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46FC0" w14:textId="44E841C9" w:rsidR="006255E7" w:rsidRPr="00DE3FC8" w:rsidRDefault="006255E7" w:rsidP="002861C9">
      <w:pPr>
        <w:pStyle w:val="3GPPHeader"/>
        <w:spacing w:after="60"/>
        <w:rPr>
          <w:sz w:val="32"/>
          <w:szCs w:val="32"/>
          <w:highlight w:val="yellow"/>
        </w:rPr>
      </w:pPr>
      <w:r w:rsidRPr="00DE3FC8">
        <w:t>3GPP TSG-RAN WG2 #10</w:t>
      </w:r>
      <w:r>
        <w:t>2</w:t>
      </w:r>
      <w:r w:rsidRPr="00DE3FC8">
        <w:tab/>
      </w:r>
      <w:r>
        <w:rPr>
          <w:sz w:val="32"/>
          <w:szCs w:val="32"/>
        </w:rPr>
        <w:t>R2-</w:t>
      </w:r>
      <w:r w:rsidR="00F83E7F">
        <w:rPr>
          <w:sz w:val="32"/>
          <w:szCs w:val="32"/>
        </w:rPr>
        <w:t>1807197</w:t>
      </w:r>
    </w:p>
    <w:p w14:paraId="5280197A" w14:textId="77777777" w:rsidR="006255E7" w:rsidRDefault="006255E7" w:rsidP="002861C9">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175E398F" w14:textId="77777777" w:rsidR="00E90E49" w:rsidRPr="00CE0424" w:rsidRDefault="00E90E49" w:rsidP="002861C9">
      <w:pPr>
        <w:pStyle w:val="3GPPHeader"/>
      </w:pPr>
    </w:p>
    <w:p w14:paraId="14D2ED6E" w14:textId="1D308EAB" w:rsidR="00E90E49" w:rsidRPr="00AE54D7" w:rsidRDefault="00E90E49" w:rsidP="002861C9">
      <w:pPr>
        <w:pStyle w:val="3GPPHeader"/>
        <w:rPr>
          <w:lang w:val="en-US"/>
        </w:rPr>
      </w:pPr>
      <w:r w:rsidRPr="00AE54D7">
        <w:rPr>
          <w:lang w:val="en-US"/>
        </w:rPr>
        <w:t>Agenda Item:</w:t>
      </w:r>
      <w:r w:rsidRPr="00AE54D7">
        <w:rPr>
          <w:lang w:val="en-US"/>
        </w:rPr>
        <w:tab/>
      </w:r>
      <w:r w:rsidR="00F83E7F" w:rsidRPr="00AE54D7">
        <w:rPr>
          <w:lang w:val="en-US"/>
        </w:rPr>
        <w:t>10.3.4.4</w:t>
      </w:r>
    </w:p>
    <w:p w14:paraId="7AEB5D90" w14:textId="77777777" w:rsidR="00E90E49" w:rsidRPr="00CE0424" w:rsidRDefault="003D3C45" w:rsidP="002861C9">
      <w:pPr>
        <w:pStyle w:val="3GPPHeader"/>
      </w:pPr>
      <w:r>
        <w:t>Source:</w:t>
      </w:r>
      <w:r w:rsidR="00E90E49" w:rsidRPr="00CE0424">
        <w:tab/>
      </w:r>
      <w:r w:rsidR="00F64C2B" w:rsidRPr="00CE0424">
        <w:t>Ericsson</w:t>
      </w:r>
    </w:p>
    <w:p w14:paraId="32715DE4" w14:textId="6ADDF702" w:rsidR="00E90E49" w:rsidRPr="00CE0424" w:rsidRDefault="003D3C45" w:rsidP="002861C9">
      <w:pPr>
        <w:pStyle w:val="3GPPHeader"/>
      </w:pPr>
      <w:r>
        <w:t>Title:</w:t>
      </w:r>
      <w:r w:rsidR="00E90E49" w:rsidRPr="00CE0424">
        <w:tab/>
      </w:r>
      <w:r w:rsidR="000372AD" w:rsidRPr="000372AD">
        <w:t>Maximum Data Burst Volume (MDBV)</w:t>
      </w:r>
    </w:p>
    <w:p w14:paraId="422BC1FB" w14:textId="77777777" w:rsidR="00E90E49" w:rsidRPr="00CE0424" w:rsidRDefault="00E90E49" w:rsidP="002861C9">
      <w:pPr>
        <w:pStyle w:val="3GPPHeader"/>
      </w:pPr>
      <w:r w:rsidRPr="00CE0424">
        <w:t>Document for:</w:t>
      </w:r>
      <w:r w:rsidRPr="00CE0424">
        <w:tab/>
      </w:r>
      <w:r w:rsidRPr="0008495F">
        <w:t>Discussion, Decision</w:t>
      </w:r>
    </w:p>
    <w:p w14:paraId="23BD7EF8" w14:textId="77777777" w:rsidR="00E90E49" w:rsidRPr="00CE0424" w:rsidRDefault="00E90E49" w:rsidP="002861C9"/>
    <w:p w14:paraId="37BCC031" w14:textId="77777777" w:rsidR="00E90E49" w:rsidRPr="00CE0424" w:rsidRDefault="00230D18" w:rsidP="002861C9">
      <w:pPr>
        <w:pStyle w:val="Heading1"/>
      </w:pPr>
      <w:r>
        <w:t>1</w:t>
      </w:r>
      <w:r>
        <w:tab/>
      </w:r>
      <w:r w:rsidR="00E90E49" w:rsidRPr="00CE0424">
        <w:t>Introduction</w:t>
      </w:r>
    </w:p>
    <w:p w14:paraId="52087809" w14:textId="5C35A234" w:rsidR="001C6828" w:rsidRDefault="0051632C" w:rsidP="00D06289">
      <w:r>
        <w:t xml:space="preserve">In </w:t>
      </w:r>
      <w:r w:rsidR="002224D5">
        <w:t>the LS</w:t>
      </w:r>
      <w:r w:rsidR="001C6828">
        <w:t xml:space="preserve"> S2-18</w:t>
      </w:r>
      <w:r w:rsidR="00E37684">
        <w:t>4613, SA2 writes:</w:t>
      </w:r>
    </w:p>
    <w:p w14:paraId="2CED378F" w14:textId="7DAD1D9D" w:rsidR="00DD1FDD" w:rsidRPr="00DD1FDD" w:rsidRDefault="00DD1FDD" w:rsidP="002861C9">
      <w:pPr>
        <w:pStyle w:val="Header"/>
        <w:spacing w:after="120"/>
        <w:ind w:right="1134"/>
        <w:rPr>
          <w:rFonts w:cs="Arial"/>
          <w:b w:val="0"/>
          <w:noProof w:val="0"/>
          <w:sz w:val="20"/>
          <w:lang w:eastAsia="en-US"/>
        </w:rPr>
      </w:pPr>
      <w:r w:rsidRPr="00DD1FDD">
        <w:rPr>
          <w:rFonts w:cs="Arial"/>
          <w:b w:val="0"/>
          <w:noProof w:val="0"/>
          <w:sz w:val="20"/>
          <w:lang w:eastAsia="en-US"/>
        </w:rPr>
        <w:t>SA2 has specified delay critical 5QI(s) (with QoS characteristics including Maximum Data Burst Volume) as follows in TS 23.501:</w:t>
      </w:r>
    </w:p>
    <w:p w14:paraId="2379456A" w14:textId="77777777" w:rsidR="00DD1FDD" w:rsidRPr="00DD1FDD" w:rsidRDefault="00DD1FDD" w:rsidP="002861C9">
      <w:pPr>
        <w:numPr>
          <w:ilvl w:val="0"/>
          <w:numId w:val="23"/>
        </w:numPr>
        <w:ind w:right="1134"/>
        <w:contextualSpacing/>
        <w:rPr>
          <w:rFonts w:ascii="Times New Roman" w:eastAsia="Times New Roman" w:hAnsi="Times New Roman" w:cs="Times New Roman"/>
          <w:i/>
          <w:sz w:val="20"/>
          <w:szCs w:val="20"/>
        </w:rPr>
      </w:pPr>
      <w:r w:rsidRPr="00DD1FDD">
        <w:rPr>
          <w:rFonts w:ascii="Times New Roman" w:eastAsia="Times New Roman" w:hAnsi="Times New Roman" w:cs="Times New Roman"/>
          <w:i/>
          <w:sz w:val="20"/>
          <w:szCs w:val="20"/>
        </w:rPr>
        <w:t>Maximum Data Burst Volume denotes the largest amount of data that the 5G-AN is required to serve within a period of 5G-AN PDB (i.e. 5G-AN part of the PDB)</w:t>
      </w:r>
      <w:r w:rsidRPr="00DD1FDD">
        <w:rPr>
          <w:rFonts w:ascii="Arial" w:eastAsia="Times New Roman" w:hAnsi="Arial" w:cs="Arial"/>
          <w:i/>
          <w:sz w:val="20"/>
          <w:szCs w:val="20"/>
        </w:rPr>
        <w:t xml:space="preserve">. </w:t>
      </w:r>
      <w:r w:rsidRPr="00DD1FDD">
        <w:rPr>
          <w:rFonts w:ascii="Times New Roman" w:eastAsia="Times New Roman" w:hAnsi="Times New Roman" w:cs="Times New Roman"/>
          <w:i/>
          <w:sz w:val="20"/>
          <w:szCs w:val="20"/>
        </w:rPr>
        <w:t>The Maximum Data Burst Volume may be signalled with 5QIs to the (R)AN, and if it is not received, a standardized value applies (for standardized 5QIs the value in the QoS characteristics Table 5.7.4) applies.</w:t>
      </w:r>
    </w:p>
    <w:p w14:paraId="7E68AC86" w14:textId="77777777" w:rsidR="00DD1FDD" w:rsidRPr="00DD1FDD" w:rsidRDefault="00DD1FDD" w:rsidP="002861C9">
      <w:pPr>
        <w:ind w:left="720"/>
        <w:contextualSpacing/>
        <w:rPr>
          <w:rFonts w:ascii="Times New Roman" w:eastAsia="Times New Roman" w:hAnsi="Times New Roman" w:cs="Times New Roman"/>
          <w:i/>
          <w:sz w:val="20"/>
          <w:szCs w:val="20"/>
        </w:rPr>
      </w:pPr>
    </w:p>
    <w:p w14:paraId="3BA650A5" w14:textId="2925B73B" w:rsidR="00DD1FDD" w:rsidRPr="00DD1FDD" w:rsidRDefault="00DD1FDD" w:rsidP="002861C9">
      <w:pPr>
        <w:spacing w:after="120"/>
        <w:ind w:right="1134"/>
        <w:rPr>
          <w:rFonts w:ascii="Arial" w:eastAsia="Times New Roman" w:hAnsi="Arial" w:cs="Arial"/>
          <w:sz w:val="20"/>
          <w:szCs w:val="20"/>
        </w:rPr>
      </w:pPr>
      <w:r w:rsidRPr="00DD1FDD">
        <w:rPr>
          <w:rFonts w:ascii="Arial" w:eastAsia="Times New Roman" w:hAnsi="Arial" w:cs="Arial"/>
          <w:sz w:val="20"/>
          <w:szCs w:val="20"/>
          <w:lang w:eastAsia="zh-CN"/>
        </w:rPr>
        <w:t xml:space="preserve">For </w:t>
      </w:r>
      <w:r w:rsidRPr="00DD1FDD">
        <w:rPr>
          <w:rFonts w:ascii="Arial" w:eastAsia="Times New Roman" w:hAnsi="Arial" w:cs="Arial"/>
          <w:sz w:val="20"/>
          <w:szCs w:val="20"/>
        </w:rPr>
        <w:t>the QoS flows not exceeding the GFBR</w:t>
      </w:r>
      <w:r w:rsidRPr="00DD1FDD">
        <w:rPr>
          <w:rFonts w:ascii="Arial" w:eastAsia="Times New Roman" w:hAnsi="Arial" w:cs="Arial"/>
          <w:sz w:val="20"/>
          <w:szCs w:val="20"/>
          <w:lang w:eastAsia="zh-CN"/>
        </w:rPr>
        <w:t>,</w:t>
      </w:r>
      <w:r w:rsidRPr="00DD1FDD">
        <w:rPr>
          <w:rFonts w:ascii="Arial" w:eastAsia="Times New Roman" w:hAnsi="Arial" w:cs="Arial"/>
          <w:sz w:val="20"/>
          <w:szCs w:val="20"/>
        </w:rPr>
        <w:t xml:space="preserve"> SA2 has discussed the use cases where the UE has multiple QoS flows with delay critical 5QIs. SA2 expect that the PDB and PER requirements are satisfied in the UL and DL for all delay critical QoS flows that do not exceed the MDBV in the presence of any competing traffic. If </w:t>
      </w:r>
      <w:r w:rsidR="00AE54D7" w:rsidRPr="00DD1FDD">
        <w:rPr>
          <w:rFonts w:ascii="Arial" w:eastAsia="Times New Roman" w:hAnsi="Arial" w:cs="Arial"/>
          <w:sz w:val="20"/>
          <w:szCs w:val="20"/>
        </w:rPr>
        <w:t>other delay</w:t>
      </w:r>
      <w:r w:rsidRPr="00DD1FDD">
        <w:rPr>
          <w:rFonts w:ascii="Arial" w:eastAsia="Times New Roman" w:hAnsi="Arial" w:cs="Arial"/>
          <w:sz w:val="20"/>
          <w:szCs w:val="20"/>
        </w:rPr>
        <w:t xml:space="preserve"> critical QoS Flows exceeds the MDBV, it is not required that for these QoS flows the PDB and PER targets are met.</w:t>
      </w:r>
    </w:p>
    <w:p w14:paraId="109C8481" w14:textId="7DFCB1F4" w:rsidR="006279BA" w:rsidRDefault="00DD1FDD" w:rsidP="002861C9">
      <w:pPr>
        <w:pStyle w:val="BodyText"/>
        <w:ind w:right="1134"/>
      </w:pPr>
      <w:r w:rsidRPr="00DD1FDD">
        <w:rPr>
          <w:rFonts w:eastAsia="Times New Roman" w:cs="Arial"/>
          <w:sz w:val="20"/>
          <w:szCs w:val="20"/>
          <w:lang w:eastAsia="en-US"/>
        </w:rPr>
        <w:t>SA2 would like to ask RAN2 to confirm the above behaviour is supported by the RAN specifications and whether any specific action is required in order to deliver predictable behaviour to compliant flows, in presence other delay critical QoS flows.</w:t>
      </w:r>
    </w:p>
    <w:p w14:paraId="717F2405" w14:textId="77777777" w:rsidR="004100A0" w:rsidRPr="00E879E7" w:rsidRDefault="004100A0" w:rsidP="002861C9">
      <w:pPr>
        <w:spacing w:after="120"/>
        <w:rPr>
          <w:rFonts w:ascii="Arial" w:eastAsia="Times New Roman" w:hAnsi="Arial" w:cs="Arial"/>
          <w:b/>
          <w:sz w:val="20"/>
          <w:szCs w:val="20"/>
        </w:rPr>
      </w:pPr>
      <w:r w:rsidRPr="00E879E7">
        <w:rPr>
          <w:rFonts w:ascii="Arial" w:eastAsia="Times New Roman" w:hAnsi="Arial" w:cs="Arial"/>
          <w:b/>
          <w:sz w:val="20"/>
          <w:szCs w:val="20"/>
        </w:rPr>
        <w:t>2. Actions:</w:t>
      </w:r>
    </w:p>
    <w:p w14:paraId="58B027A7" w14:textId="27D93878" w:rsidR="00AC7D6B" w:rsidRPr="00E879E7" w:rsidRDefault="00AC7D6B" w:rsidP="00E879E7">
      <w:pPr>
        <w:tabs>
          <w:tab w:val="left" w:pos="2935"/>
        </w:tabs>
        <w:spacing w:after="120"/>
        <w:ind w:left="1985" w:hanging="1985"/>
        <w:rPr>
          <w:rFonts w:ascii="Arial" w:eastAsia="Times New Roman" w:hAnsi="Arial" w:cs="Arial"/>
          <w:b/>
          <w:sz w:val="20"/>
          <w:szCs w:val="20"/>
        </w:rPr>
      </w:pPr>
      <w:r w:rsidRPr="00E879E7">
        <w:rPr>
          <w:rFonts w:ascii="Arial" w:eastAsia="Times New Roman" w:hAnsi="Arial" w:cs="Arial"/>
          <w:b/>
          <w:sz w:val="20"/>
          <w:szCs w:val="20"/>
        </w:rPr>
        <w:t>To RAN2 group.</w:t>
      </w:r>
      <w:bookmarkStart w:id="0" w:name="_Hlk512349968"/>
      <w:r w:rsidR="00E879E7">
        <w:rPr>
          <w:rFonts w:ascii="Arial" w:eastAsia="Times New Roman" w:hAnsi="Arial" w:cs="Arial"/>
          <w:b/>
          <w:sz w:val="20"/>
          <w:szCs w:val="20"/>
        </w:rPr>
        <w:tab/>
      </w:r>
      <w:r w:rsidR="00E879E7">
        <w:rPr>
          <w:rFonts w:ascii="Arial" w:eastAsia="Times New Roman" w:hAnsi="Arial" w:cs="Arial"/>
          <w:b/>
          <w:sz w:val="20"/>
          <w:szCs w:val="20"/>
        </w:rPr>
        <w:tab/>
      </w:r>
    </w:p>
    <w:p w14:paraId="5526D8EE" w14:textId="21F5AEC4" w:rsidR="006279BA" w:rsidRPr="00E879E7" w:rsidRDefault="00AC7D6B" w:rsidP="002861C9">
      <w:pPr>
        <w:pStyle w:val="BodyText"/>
        <w:ind w:right="1134"/>
        <w:rPr>
          <w:rFonts w:eastAsia="Times New Roman" w:cs="Arial"/>
          <w:sz w:val="20"/>
          <w:szCs w:val="20"/>
          <w:lang w:eastAsia="ja-JP"/>
        </w:rPr>
      </w:pPr>
      <w:r w:rsidRPr="00E879E7">
        <w:rPr>
          <w:rFonts w:eastAsia="Times New Roman" w:cs="Arial"/>
          <w:b/>
          <w:sz w:val="20"/>
          <w:szCs w:val="20"/>
          <w:lang w:eastAsia="ja-JP"/>
        </w:rPr>
        <w:t xml:space="preserve">ACTION: </w:t>
      </w:r>
      <w:r w:rsidRPr="00E879E7">
        <w:rPr>
          <w:rFonts w:eastAsia="Times New Roman" w:cs="Arial"/>
          <w:b/>
          <w:sz w:val="20"/>
          <w:szCs w:val="20"/>
          <w:lang w:eastAsia="ja-JP"/>
        </w:rPr>
        <w:tab/>
      </w:r>
      <w:r w:rsidRPr="00E879E7">
        <w:rPr>
          <w:rFonts w:eastAsia="Times New Roman" w:cs="Arial"/>
          <w:sz w:val="20"/>
          <w:szCs w:val="20"/>
          <w:lang w:eastAsia="ja-JP"/>
        </w:rPr>
        <w:t xml:space="preserve">SA2 respectfully asks RAN2 to confirm that the PDB and PER requirements are satisfied in the UL and DL for all delay critical QoS flows that do not exceed the MDBV, even if other delay critical QoS </w:t>
      </w:r>
      <w:r w:rsidR="00AE54D7" w:rsidRPr="00E879E7">
        <w:rPr>
          <w:rFonts w:eastAsia="Times New Roman" w:cs="Arial"/>
          <w:sz w:val="20"/>
          <w:szCs w:val="20"/>
          <w:lang w:eastAsia="ja-JP"/>
        </w:rPr>
        <w:t>Flo</w:t>
      </w:r>
      <w:bookmarkStart w:id="1" w:name="_GoBack"/>
      <w:bookmarkEnd w:id="1"/>
      <w:r w:rsidR="00AE54D7" w:rsidRPr="00E879E7">
        <w:rPr>
          <w:rFonts w:eastAsia="Times New Roman" w:cs="Arial"/>
          <w:sz w:val="20"/>
          <w:szCs w:val="20"/>
          <w:lang w:eastAsia="ja-JP"/>
        </w:rPr>
        <w:t>ws (</w:t>
      </w:r>
      <w:r w:rsidRPr="00E879E7">
        <w:rPr>
          <w:rFonts w:eastAsia="Times New Roman" w:cs="Arial"/>
          <w:sz w:val="20"/>
          <w:szCs w:val="20"/>
          <w:lang w:eastAsia="ja-JP"/>
        </w:rPr>
        <w:t>which may also be of higher priority) for the same UE or other UE exceeds the MDBV.</w:t>
      </w:r>
      <w:bookmarkEnd w:id="0"/>
    </w:p>
    <w:p w14:paraId="5F25F84F" w14:textId="3C48DB0E" w:rsidR="00477768" w:rsidRPr="00112A02" w:rsidRDefault="002224D5" w:rsidP="002861C9">
      <w:pPr>
        <w:pStyle w:val="BodyText"/>
      </w:pPr>
      <w:r>
        <w:t xml:space="preserve"> </w:t>
      </w:r>
    </w:p>
    <w:p w14:paraId="25789070" w14:textId="46EEE26E" w:rsidR="00C104A7" w:rsidRPr="00C104A7" w:rsidRDefault="00230D18" w:rsidP="002861C9">
      <w:pPr>
        <w:pStyle w:val="Heading1"/>
      </w:pPr>
      <w:bookmarkStart w:id="2" w:name="_Ref178064866"/>
      <w:r>
        <w:lastRenderedPageBreak/>
        <w:t>2</w:t>
      </w:r>
      <w:r>
        <w:tab/>
      </w:r>
      <w:r w:rsidR="004000E8" w:rsidRPr="00CE0424">
        <w:t>Discussion</w:t>
      </w:r>
      <w:bookmarkEnd w:id="2"/>
    </w:p>
    <w:p w14:paraId="61DC2AE8" w14:textId="4584A2EA" w:rsidR="00F63950" w:rsidRDefault="00230D18" w:rsidP="002861C9">
      <w:pPr>
        <w:pStyle w:val="Heading2"/>
      </w:pPr>
      <w:r>
        <w:t>2.1</w:t>
      </w:r>
      <w:r>
        <w:tab/>
      </w:r>
      <w:r w:rsidR="00A6271A">
        <w:t>Usage of MDBV</w:t>
      </w:r>
      <w:r w:rsidR="006745A8">
        <w:t xml:space="preserve"> in RAN</w:t>
      </w:r>
    </w:p>
    <w:p w14:paraId="0C13B589" w14:textId="6415A15A" w:rsidR="00A6271A" w:rsidRPr="00FE2648" w:rsidRDefault="00A6271A" w:rsidP="003F4280">
      <w:r w:rsidRPr="00FE2648">
        <w:t>It should be clear that the MDBV parameter is not a requirement on RAN, but a limitation o</w:t>
      </w:r>
      <w:r w:rsidR="00D37784">
        <w:t>f</w:t>
      </w:r>
      <w:r w:rsidRPr="00FE2648">
        <w:t xml:space="preserve"> the PDB and PER requirements. </w:t>
      </w:r>
      <w:r w:rsidR="008457CE">
        <w:t>RAN is only required to fulfil the PDB and PER requirement f</w:t>
      </w:r>
      <w:r w:rsidRPr="00FE2648">
        <w:t xml:space="preserve">or QoS Flows with bursts that </w:t>
      </w:r>
      <w:r w:rsidR="005C1810">
        <w:t>are within</w:t>
      </w:r>
      <w:r w:rsidRPr="00FE2648">
        <w:t xml:space="preserve"> the MDBV. In that aspect, it is similar to GFBR, which defines that PDB and PER is not required to be fulfilled for QoS Flows with bitrates above the GFBR.</w:t>
      </w:r>
    </w:p>
    <w:p w14:paraId="6B27EE75" w14:textId="77777777" w:rsidR="00A6271A" w:rsidRPr="00FE2648" w:rsidRDefault="00A6271A" w:rsidP="003F4280">
      <w:r w:rsidRPr="00FE2648">
        <w:t>RAN is expected to use the MDBV parameter for observability of fulfilment of QoS requirements. Also, in Admission Control it will be useful for RAN to know how large bursts it is required to serve without exceeding the PDB.</w:t>
      </w:r>
    </w:p>
    <w:p w14:paraId="75F3E65A" w14:textId="6059ED1A" w:rsidR="00A6271A" w:rsidRDefault="00A6271A" w:rsidP="003F4280">
      <w:r w:rsidRPr="00FE2648">
        <w:t xml:space="preserve">In the case when there is a high GBR load, and GBR flows with burst that exceed the MDBV may take resources needed by other QoS Flows, it is also useful to use the MDBV parameter in </w:t>
      </w:r>
      <w:r w:rsidR="0005539E" w:rsidRPr="00FE2648">
        <w:t>scheduling and</w:t>
      </w:r>
      <w:r w:rsidRPr="00FE2648">
        <w:t xml:space="preserve"> prioritize QoS Flows that comply with the MDBV.</w:t>
      </w:r>
    </w:p>
    <w:p w14:paraId="1F28CABA" w14:textId="17F591E3" w:rsidR="001F08EC" w:rsidRDefault="00A6271A" w:rsidP="003F4280">
      <w:r>
        <w:t>With current functionality it is possible to take MDBV into account for scheduling between all DL QoS Flows that are placed in different DRB’s</w:t>
      </w:r>
      <w:r w:rsidR="001C13ED">
        <w:t xml:space="preserve">, and </w:t>
      </w:r>
      <w:r w:rsidR="00446D36">
        <w:t xml:space="preserve">for </w:t>
      </w:r>
      <w:r w:rsidR="009318C5">
        <w:t>UL Flows to different UE’s.</w:t>
      </w:r>
      <w:r w:rsidR="0047671D">
        <w:t xml:space="preserve"> </w:t>
      </w:r>
      <w:r w:rsidR="00682BBB">
        <w:t xml:space="preserve">For the </w:t>
      </w:r>
      <w:r w:rsidR="008D2510">
        <w:t xml:space="preserve">special </w:t>
      </w:r>
      <w:r w:rsidR="00682BBB">
        <w:t xml:space="preserve">use case </w:t>
      </w:r>
      <w:r w:rsidR="003444ED">
        <w:t xml:space="preserve">described in the </w:t>
      </w:r>
      <w:r w:rsidR="001175A0">
        <w:t xml:space="preserve">LS, where there are several </w:t>
      </w:r>
      <w:r w:rsidR="00B15FF7">
        <w:t xml:space="preserve">Delay Critical GBR Flows to the same UE, </w:t>
      </w:r>
      <w:r w:rsidR="0008035E">
        <w:t xml:space="preserve">there are </w:t>
      </w:r>
      <w:r w:rsidR="00656B50">
        <w:t xml:space="preserve">several </w:t>
      </w:r>
      <w:r w:rsidR="0008035E">
        <w:t xml:space="preserve">options to </w:t>
      </w:r>
      <w:r w:rsidR="00656B50">
        <w:t>guarantee the PDB, as described in next section.</w:t>
      </w:r>
      <w:r w:rsidR="00682BBB">
        <w:t xml:space="preserve"> </w:t>
      </w:r>
    </w:p>
    <w:p w14:paraId="60EDCE69" w14:textId="24F3201E" w:rsidR="00A6271A" w:rsidRDefault="00A6271A" w:rsidP="002861C9">
      <w:pPr>
        <w:pStyle w:val="Heading2"/>
        <w:ind w:right="1134"/>
      </w:pPr>
      <w:r>
        <w:t>2.1</w:t>
      </w:r>
      <w:r>
        <w:tab/>
      </w:r>
      <w:r w:rsidR="009901C6">
        <w:t xml:space="preserve">Methods to </w:t>
      </w:r>
      <w:r w:rsidR="00326AA1">
        <w:t>Guarant</w:t>
      </w:r>
      <w:r w:rsidR="005C602C">
        <w:t>ee</w:t>
      </w:r>
      <w:r w:rsidR="00326AA1">
        <w:t xml:space="preserve"> PDB w</w:t>
      </w:r>
      <w:r w:rsidR="00274718">
        <w:t>hen there are several</w:t>
      </w:r>
      <w:r w:rsidR="00615D28">
        <w:t xml:space="preserve"> UL </w:t>
      </w:r>
      <w:r w:rsidR="00A45B55">
        <w:t>GBR F</w:t>
      </w:r>
      <w:r w:rsidR="00615D28">
        <w:t>lows</w:t>
      </w:r>
      <w:r w:rsidR="00A45B55">
        <w:t xml:space="preserve"> to same UE</w:t>
      </w:r>
      <w:r w:rsidR="005C602C">
        <w:t>.</w:t>
      </w:r>
    </w:p>
    <w:p w14:paraId="13211310" w14:textId="5D154FD9" w:rsidR="00E36E5C" w:rsidRPr="00E36E5C" w:rsidRDefault="00E36E5C" w:rsidP="002861C9">
      <w:pPr>
        <w:ind w:right="1134"/>
      </w:pPr>
      <w:r>
        <w:t>RAN have several options how to ensure that PDB is fulfilled</w:t>
      </w:r>
      <w:r w:rsidR="002B227A">
        <w:t xml:space="preserve"> even if there are</w:t>
      </w:r>
      <w:r w:rsidR="00AE1B73">
        <w:t xml:space="preserve"> competing GBR Flows </w:t>
      </w:r>
      <w:r w:rsidR="007F5203">
        <w:t>with bursts larger than MDBV.</w:t>
      </w:r>
      <w:r w:rsidR="00AE1B73">
        <w:t xml:space="preserve"> </w:t>
      </w:r>
      <w:r w:rsidR="002B227A">
        <w:t xml:space="preserve">  </w:t>
      </w:r>
      <w:r>
        <w:t xml:space="preserve"> </w:t>
      </w:r>
    </w:p>
    <w:p w14:paraId="1CB35C26" w14:textId="4A3EE267" w:rsidR="00536D14" w:rsidRDefault="003526A5" w:rsidP="002861C9">
      <w:pPr>
        <w:pStyle w:val="ListParagraph"/>
        <w:numPr>
          <w:ilvl w:val="0"/>
          <w:numId w:val="26"/>
        </w:numPr>
        <w:ind w:right="1134"/>
        <w:rPr>
          <w:lang w:val="en-GB"/>
        </w:rPr>
      </w:pPr>
      <w:r>
        <w:rPr>
          <w:lang w:val="en-GB"/>
        </w:rPr>
        <w:t xml:space="preserve">Use different </w:t>
      </w:r>
      <w:r w:rsidR="00B665A3">
        <w:rPr>
          <w:lang w:val="en-GB"/>
        </w:rPr>
        <w:t>L</w:t>
      </w:r>
      <w:r w:rsidR="001129F9">
        <w:rPr>
          <w:lang w:val="en-GB"/>
        </w:rPr>
        <w:t xml:space="preserve">ogical </w:t>
      </w:r>
      <w:r>
        <w:rPr>
          <w:lang w:val="en-GB"/>
        </w:rPr>
        <w:t>C</w:t>
      </w:r>
      <w:r w:rsidR="001129F9">
        <w:rPr>
          <w:lang w:val="en-GB"/>
        </w:rPr>
        <w:t>hannels</w:t>
      </w:r>
      <w:r w:rsidR="00AC4C7C">
        <w:rPr>
          <w:lang w:val="en-GB"/>
        </w:rPr>
        <w:t xml:space="preserve"> for which resources are restricted</w:t>
      </w:r>
      <w:r w:rsidR="00AE4E93">
        <w:rPr>
          <w:lang w:val="en-GB"/>
        </w:rPr>
        <w:t xml:space="preserve">, e.g. </w:t>
      </w:r>
      <w:r w:rsidR="00793488">
        <w:rPr>
          <w:lang w:val="en-GB"/>
        </w:rPr>
        <w:t>Configured Grant</w:t>
      </w:r>
      <w:r w:rsidR="00AE4E93">
        <w:rPr>
          <w:lang w:val="en-GB"/>
        </w:rPr>
        <w:t>s, cell restrictions</w:t>
      </w:r>
      <w:r w:rsidR="00E311CF">
        <w:rPr>
          <w:lang w:val="en-GB"/>
        </w:rPr>
        <w:t xml:space="preserve"> etc</w:t>
      </w:r>
      <w:r w:rsidR="00BA61A4">
        <w:rPr>
          <w:lang w:val="en-GB"/>
        </w:rPr>
        <w:t>.</w:t>
      </w:r>
    </w:p>
    <w:p w14:paraId="1E14828A" w14:textId="20F816B7" w:rsidR="00A6271A" w:rsidRPr="00B83075" w:rsidRDefault="00B665A3" w:rsidP="002861C9">
      <w:pPr>
        <w:pStyle w:val="ListParagraph"/>
        <w:ind w:right="1134"/>
        <w:rPr>
          <w:lang w:val="en-GB"/>
        </w:rPr>
      </w:pPr>
      <w:r>
        <w:rPr>
          <w:lang w:val="en-GB"/>
        </w:rPr>
        <w:t xml:space="preserve">The GBR Flows are assigned </w:t>
      </w:r>
      <w:r w:rsidR="00BA61A4">
        <w:rPr>
          <w:lang w:val="en-GB"/>
        </w:rPr>
        <w:t>such that the logical channel</w:t>
      </w:r>
      <w:r w:rsidR="00D252BC">
        <w:rPr>
          <w:lang w:val="en-GB"/>
        </w:rPr>
        <w:t xml:space="preserve"> resource distribution is controlled by RAN which may </w:t>
      </w:r>
      <w:r w:rsidR="00C72EB0">
        <w:rPr>
          <w:lang w:val="en-GB"/>
        </w:rPr>
        <w:t xml:space="preserve">prioritize </w:t>
      </w:r>
      <w:r w:rsidR="003526A5">
        <w:rPr>
          <w:lang w:val="en-GB"/>
        </w:rPr>
        <w:t>F</w:t>
      </w:r>
      <w:r w:rsidR="00C72EB0">
        <w:rPr>
          <w:lang w:val="en-GB"/>
        </w:rPr>
        <w:t xml:space="preserve">lows </w:t>
      </w:r>
      <w:r w:rsidR="00E80468">
        <w:rPr>
          <w:lang w:val="en-GB"/>
        </w:rPr>
        <w:t>with bursts smaller than</w:t>
      </w:r>
      <w:r w:rsidR="00D252BC">
        <w:rPr>
          <w:lang w:val="en-GB"/>
        </w:rPr>
        <w:t xml:space="preserve"> MDBV</w:t>
      </w:r>
      <w:r w:rsidR="00E80468">
        <w:rPr>
          <w:lang w:val="en-GB"/>
        </w:rPr>
        <w:t xml:space="preserve">, in order to guarantee </w:t>
      </w:r>
      <w:r w:rsidR="00D405CA">
        <w:rPr>
          <w:lang w:val="en-GB"/>
        </w:rPr>
        <w:t xml:space="preserve">PDB for </w:t>
      </w:r>
      <w:r w:rsidR="00EF1518">
        <w:rPr>
          <w:lang w:val="en-GB"/>
        </w:rPr>
        <w:t>GBR F</w:t>
      </w:r>
      <w:r w:rsidR="00D405CA">
        <w:rPr>
          <w:lang w:val="en-GB"/>
        </w:rPr>
        <w:t xml:space="preserve">lows </w:t>
      </w:r>
      <w:r w:rsidR="00506A8F">
        <w:rPr>
          <w:lang w:val="en-GB"/>
        </w:rPr>
        <w:t>which</w:t>
      </w:r>
      <w:r w:rsidR="00D405CA">
        <w:rPr>
          <w:lang w:val="en-GB"/>
        </w:rPr>
        <w:t xml:space="preserve"> comply with MDBV</w:t>
      </w:r>
      <w:r w:rsidR="00D252BC">
        <w:rPr>
          <w:lang w:val="en-GB"/>
        </w:rPr>
        <w:t>.</w:t>
      </w:r>
      <w:r w:rsidR="00AD449B" w:rsidRPr="00B83075">
        <w:rPr>
          <w:lang w:val="en-GB"/>
        </w:rPr>
        <w:t xml:space="preserve"> </w:t>
      </w:r>
      <w:r w:rsidR="005C602C" w:rsidRPr="00B83075">
        <w:rPr>
          <w:lang w:val="en-GB"/>
        </w:rPr>
        <w:t xml:space="preserve"> </w:t>
      </w:r>
    </w:p>
    <w:p w14:paraId="75D7B47E" w14:textId="00B6055D" w:rsidR="009158F1" w:rsidRDefault="00A11591" w:rsidP="002861C9">
      <w:pPr>
        <w:pStyle w:val="ListParagraph"/>
        <w:numPr>
          <w:ilvl w:val="0"/>
          <w:numId w:val="26"/>
        </w:numPr>
        <w:ind w:right="1134"/>
        <w:rPr>
          <w:lang w:val="en-GB"/>
        </w:rPr>
      </w:pPr>
      <w:r w:rsidRPr="00B83075">
        <w:rPr>
          <w:lang w:val="en-GB"/>
        </w:rPr>
        <w:t xml:space="preserve">Admission control  </w:t>
      </w:r>
    </w:p>
    <w:p w14:paraId="15D620BC" w14:textId="707C36DB" w:rsidR="00A11591" w:rsidRPr="00B83075" w:rsidRDefault="00A11591" w:rsidP="002861C9">
      <w:pPr>
        <w:pStyle w:val="ListParagraph"/>
        <w:ind w:right="1134"/>
        <w:rPr>
          <w:lang w:val="en-GB"/>
        </w:rPr>
      </w:pPr>
      <w:r w:rsidRPr="00B83075">
        <w:rPr>
          <w:lang w:val="en-GB"/>
        </w:rPr>
        <w:t xml:space="preserve">When </w:t>
      </w:r>
      <w:r w:rsidR="00800088" w:rsidRPr="00B83075">
        <w:rPr>
          <w:lang w:val="en-GB"/>
        </w:rPr>
        <w:t xml:space="preserve">considering </w:t>
      </w:r>
      <w:r w:rsidR="00222EDD" w:rsidRPr="00B83075">
        <w:rPr>
          <w:lang w:val="en-GB"/>
        </w:rPr>
        <w:t xml:space="preserve">requests for </w:t>
      </w:r>
      <w:r w:rsidR="0066563A" w:rsidRPr="00B83075">
        <w:rPr>
          <w:lang w:val="en-GB"/>
        </w:rPr>
        <w:t xml:space="preserve">several UL GBR Flows to the same UE, </w:t>
      </w:r>
      <w:r w:rsidR="007304CD" w:rsidRPr="00B83075">
        <w:rPr>
          <w:lang w:val="en-GB"/>
        </w:rPr>
        <w:t xml:space="preserve">new Flows are only admitted if </w:t>
      </w:r>
      <w:r w:rsidR="00744516" w:rsidRPr="00B83075">
        <w:rPr>
          <w:lang w:val="en-GB"/>
        </w:rPr>
        <w:t xml:space="preserve">PDB can be guaranteed even if </w:t>
      </w:r>
      <w:r w:rsidR="008A7FE3" w:rsidRPr="00B83075">
        <w:rPr>
          <w:lang w:val="en-GB"/>
        </w:rPr>
        <w:t xml:space="preserve">other GBR Flows with same or higher </w:t>
      </w:r>
      <w:r w:rsidR="00143630">
        <w:rPr>
          <w:lang w:val="en-GB"/>
        </w:rPr>
        <w:t xml:space="preserve">priority </w:t>
      </w:r>
      <w:r w:rsidR="008A7FE3" w:rsidRPr="00B83075">
        <w:rPr>
          <w:lang w:val="en-GB"/>
        </w:rPr>
        <w:t>exceed</w:t>
      </w:r>
      <w:r w:rsidR="00143630">
        <w:rPr>
          <w:lang w:val="en-GB"/>
        </w:rPr>
        <w:t xml:space="preserve"> the MDBV.</w:t>
      </w:r>
      <w:r w:rsidR="008A7FE3" w:rsidRPr="00B83075">
        <w:rPr>
          <w:lang w:val="en-GB"/>
        </w:rPr>
        <w:t xml:space="preserve"> </w:t>
      </w:r>
    </w:p>
    <w:p w14:paraId="29CC4D10" w14:textId="77777777" w:rsidR="00DF25E9" w:rsidRDefault="001A761A" w:rsidP="002861C9">
      <w:pPr>
        <w:pStyle w:val="ListParagraph"/>
        <w:numPr>
          <w:ilvl w:val="0"/>
          <w:numId w:val="26"/>
        </w:numPr>
        <w:ind w:right="1134"/>
        <w:rPr>
          <w:lang w:val="en-GB"/>
        </w:rPr>
      </w:pPr>
      <w:r w:rsidRPr="00B83075">
        <w:rPr>
          <w:lang w:val="en-GB"/>
        </w:rPr>
        <w:t>Specify Appl</w:t>
      </w:r>
      <w:r w:rsidR="00335131" w:rsidRPr="00B83075">
        <w:rPr>
          <w:lang w:val="en-GB"/>
        </w:rPr>
        <w:t>ication behaviour in SLA</w:t>
      </w:r>
      <w:r w:rsidR="006A5792" w:rsidRPr="00B83075">
        <w:rPr>
          <w:lang w:val="en-GB"/>
        </w:rPr>
        <w:t xml:space="preserve"> (Service Level Agreement)</w:t>
      </w:r>
    </w:p>
    <w:p w14:paraId="4FF62409" w14:textId="7995158E" w:rsidR="0068436C" w:rsidRPr="00DF25E9" w:rsidRDefault="00335131" w:rsidP="002861C9">
      <w:pPr>
        <w:pStyle w:val="ListParagraph"/>
        <w:ind w:right="1134"/>
        <w:rPr>
          <w:lang w:val="en-GB"/>
        </w:rPr>
      </w:pPr>
      <w:r w:rsidRPr="00DF25E9">
        <w:rPr>
          <w:lang w:val="en-GB"/>
        </w:rPr>
        <w:t xml:space="preserve">For most Delay Critical Applications, the service provider will have control of the terminal and application design, and it will be possible to control the </w:t>
      </w:r>
      <w:r w:rsidRPr="00DF25E9">
        <w:rPr>
          <w:lang w:val="en-GB"/>
        </w:rPr>
        <w:lastRenderedPageBreak/>
        <w:t>behaviour</w:t>
      </w:r>
      <w:r w:rsidR="00A72EEC" w:rsidRPr="00DF25E9">
        <w:rPr>
          <w:lang w:val="en-GB"/>
        </w:rPr>
        <w:t xml:space="preserve"> of </w:t>
      </w:r>
      <w:r w:rsidR="00F747F2" w:rsidRPr="00DF25E9">
        <w:rPr>
          <w:lang w:val="en-GB"/>
        </w:rPr>
        <w:t xml:space="preserve">the </w:t>
      </w:r>
      <w:r w:rsidR="00A72EEC" w:rsidRPr="00DF25E9">
        <w:rPr>
          <w:lang w:val="en-GB"/>
        </w:rPr>
        <w:t>a</w:t>
      </w:r>
      <w:r w:rsidR="00F747F2" w:rsidRPr="00DF25E9">
        <w:rPr>
          <w:lang w:val="en-GB"/>
        </w:rPr>
        <w:t>pplications</w:t>
      </w:r>
      <w:r w:rsidRPr="00DF25E9">
        <w:rPr>
          <w:lang w:val="en-GB"/>
        </w:rPr>
        <w:t xml:space="preserve">. </w:t>
      </w:r>
      <w:r w:rsidR="00914826" w:rsidRPr="00DF25E9">
        <w:rPr>
          <w:lang w:val="en-GB"/>
        </w:rPr>
        <w:t>It is therefore possible for the operator to r</w:t>
      </w:r>
      <w:r w:rsidR="00082FAE" w:rsidRPr="00DF25E9">
        <w:rPr>
          <w:lang w:val="en-GB"/>
        </w:rPr>
        <w:t xml:space="preserve">equire that </w:t>
      </w:r>
      <w:r w:rsidR="00712381" w:rsidRPr="00DF25E9">
        <w:rPr>
          <w:lang w:val="en-GB"/>
        </w:rPr>
        <w:t>applications co</w:t>
      </w:r>
      <w:r w:rsidR="00E53053" w:rsidRPr="00DF25E9">
        <w:rPr>
          <w:lang w:val="en-GB"/>
        </w:rPr>
        <w:t>mply with MDBV i</w:t>
      </w:r>
      <w:r w:rsidR="00257058" w:rsidRPr="00DF25E9">
        <w:rPr>
          <w:lang w:val="en-GB"/>
        </w:rPr>
        <w:t xml:space="preserve">f there are several UL </w:t>
      </w:r>
      <w:proofErr w:type="gramStart"/>
      <w:r w:rsidR="00895451">
        <w:rPr>
          <w:lang w:val="en-GB"/>
        </w:rPr>
        <w:t>delay</w:t>
      </w:r>
      <w:proofErr w:type="gramEnd"/>
      <w:r w:rsidR="00895451">
        <w:rPr>
          <w:lang w:val="en-GB"/>
        </w:rPr>
        <w:t xml:space="preserve"> critical </w:t>
      </w:r>
      <w:r w:rsidR="00257058" w:rsidRPr="00DF25E9">
        <w:rPr>
          <w:lang w:val="en-GB"/>
        </w:rPr>
        <w:t>GBR Flows to same UE</w:t>
      </w:r>
      <w:r w:rsidR="001D1623" w:rsidRPr="00DF25E9">
        <w:rPr>
          <w:lang w:val="en-GB"/>
        </w:rPr>
        <w:t>,</w:t>
      </w:r>
      <w:r w:rsidR="00914826" w:rsidRPr="00DF25E9">
        <w:rPr>
          <w:lang w:val="en-GB"/>
        </w:rPr>
        <w:t xml:space="preserve"> when writing </w:t>
      </w:r>
      <w:r w:rsidR="001D1623" w:rsidRPr="00DF25E9">
        <w:rPr>
          <w:lang w:val="en-GB"/>
        </w:rPr>
        <w:t>agreements with service providers</w:t>
      </w:r>
      <w:r w:rsidR="00E53053" w:rsidRPr="00DF25E9">
        <w:rPr>
          <w:lang w:val="en-GB"/>
        </w:rPr>
        <w:t xml:space="preserve">. </w:t>
      </w:r>
    </w:p>
    <w:p w14:paraId="54D54565" w14:textId="77777777" w:rsidR="00DF25E9" w:rsidRDefault="00932B80" w:rsidP="002861C9">
      <w:pPr>
        <w:pStyle w:val="ListParagraph"/>
        <w:numPr>
          <w:ilvl w:val="0"/>
          <w:numId w:val="26"/>
        </w:numPr>
        <w:ind w:right="1134"/>
        <w:rPr>
          <w:lang w:val="en-GB"/>
        </w:rPr>
      </w:pPr>
      <w:r w:rsidRPr="00B83075">
        <w:rPr>
          <w:lang w:val="en-GB"/>
        </w:rPr>
        <w:t xml:space="preserve">Use </w:t>
      </w:r>
      <w:r w:rsidR="00C43C26" w:rsidRPr="00B83075">
        <w:rPr>
          <w:lang w:val="en-GB"/>
        </w:rPr>
        <w:t xml:space="preserve">PRB to prioritize </w:t>
      </w:r>
      <w:r w:rsidR="00373B7E" w:rsidRPr="00B83075">
        <w:rPr>
          <w:lang w:val="en-GB"/>
        </w:rPr>
        <w:t xml:space="preserve">QoS Flows that comply with </w:t>
      </w:r>
      <w:r w:rsidR="007C162C" w:rsidRPr="00B83075">
        <w:rPr>
          <w:lang w:val="en-GB"/>
        </w:rPr>
        <w:t>MDBV.</w:t>
      </w:r>
    </w:p>
    <w:p w14:paraId="2E6B5AF2" w14:textId="4659F759" w:rsidR="007C162C" w:rsidRPr="00DF25E9" w:rsidRDefault="007C162C" w:rsidP="002861C9">
      <w:pPr>
        <w:pStyle w:val="ListParagraph"/>
        <w:ind w:right="1134"/>
        <w:rPr>
          <w:lang w:val="en-GB"/>
        </w:rPr>
      </w:pPr>
      <w:r w:rsidRPr="00DF25E9">
        <w:rPr>
          <w:lang w:val="en-GB"/>
        </w:rPr>
        <w:t xml:space="preserve">As described in </w:t>
      </w:r>
      <w:r w:rsidR="00523F7F">
        <w:rPr>
          <w:lang w:val="en-GB"/>
        </w:rPr>
        <w:t>[1]</w:t>
      </w:r>
      <w:r w:rsidR="00F50903">
        <w:rPr>
          <w:lang w:val="en-GB"/>
        </w:rPr>
        <w:t>,</w:t>
      </w:r>
      <w:r w:rsidR="001A761A" w:rsidRPr="00DF25E9">
        <w:rPr>
          <w:lang w:val="en-GB"/>
        </w:rPr>
        <w:t xml:space="preserve"> </w:t>
      </w:r>
      <w:r w:rsidR="00AB32FD" w:rsidRPr="00DF25E9">
        <w:rPr>
          <w:lang w:val="en-GB"/>
        </w:rPr>
        <w:t xml:space="preserve">the </w:t>
      </w:r>
      <w:r w:rsidR="00F50903">
        <w:rPr>
          <w:lang w:val="en-GB"/>
        </w:rPr>
        <w:t xml:space="preserve">PBR parameter can be set to </w:t>
      </w:r>
      <w:r w:rsidR="00FB321B">
        <w:rPr>
          <w:lang w:val="en-GB"/>
        </w:rPr>
        <w:t>M</w:t>
      </w:r>
      <w:r w:rsidR="00F50903">
        <w:rPr>
          <w:lang w:val="en-GB"/>
        </w:rPr>
        <w:t>DBV/PDB, and the</w:t>
      </w:r>
      <w:r w:rsidR="00806376">
        <w:rPr>
          <w:lang w:val="en-GB"/>
        </w:rPr>
        <w:t xml:space="preserve"> </w:t>
      </w:r>
      <w:r w:rsidR="00B93906">
        <w:rPr>
          <w:lang w:val="en-GB"/>
        </w:rPr>
        <w:t>Buffer Size Duration</w:t>
      </w:r>
      <w:r w:rsidR="00D23145" w:rsidRPr="00DF25E9">
        <w:rPr>
          <w:lang w:val="en-GB"/>
        </w:rPr>
        <w:t xml:space="preserve"> parameter can be set to </w:t>
      </w:r>
      <w:r w:rsidR="00A2485A">
        <w:rPr>
          <w:lang w:val="en-GB"/>
        </w:rPr>
        <w:t>PDB</w:t>
      </w:r>
      <w:r w:rsidR="00D23145" w:rsidRPr="00DF25E9">
        <w:rPr>
          <w:lang w:val="en-GB"/>
        </w:rPr>
        <w:t xml:space="preserve"> so that the UE will </w:t>
      </w:r>
      <w:r w:rsidR="00165C93" w:rsidRPr="00DF25E9">
        <w:rPr>
          <w:lang w:val="en-GB"/>
        </w:rPr>
        <w:t xml:space="preserve">prioritize QoS Flows that comply with MDBV. </w:t>
      </w:r>
      <w:r w:rsidR="00903A6D" w:rsidRPr="00DF25E9">
        <w:rPr>
          <w:lang w:val="en-GB"/>
        </w:rPr>
        <w:t xml:space="preserve">The drawback of this method is that </w:t>
      </w:r>
      <w:r w:rsidR="004A1907">
        <w:rPr>
          <w:lang w:val="en-GB"/>
        </w:rPr>
        <w:t>UE priori</w:t>
      </w:r>
      <w:r w:rsidR="0020411D">
        <w:rPr>
          <w:lang w:val="en-GB"/>
        </w:rPr>
        <w:t>ti</w:t>
      </w:r>
      <w:r w:rsidR="004A1907">
        <w:rPr>
          <w:lang w:val="en-GB"/>
        </w:rPr>
        <w:t xml:space="preserve">zation based on </w:t>
      </w:r>
      <w:r w:rsidR="0020411D">
        <w:rPr>
          <w:lang w:val="en-GB"/>
        </w:rPr>
        <w:t xml:space="preserve">GFBR </w:t>
      </w:r>
      <w:r w:rsidR="004F2651">
        <w:rPr>
          <w:lang w:val="en-GB"/>
        </w:rPr>
        <w:t>will</w:t>
      </w:r>
      <w:r w:rsidR="0020411D">
        <w:rPr>
          <w:lang w:val="en-GB"/>
        </w:rPr>
        <w:t xml:space="preserve"> not </w:t>
      </w:r>
      <w:r w:rsidR="004F2651">
        <w:rPr>
          <w:lang w:val="en-GB"/>
        </w:rPr>
        <w:t xml:space="preserve">be </w:t>
      </w:r>
      <w:r w:rsidR="0020411D">
        <w:rPr>
          <w:lang w:val="en-GB"/>
        </w:rPr>
        <w:t xml:space="preserve">possible, </w:t>
      </w:r>
      <w:r w:rsidR="00E72342">
        <w:rPr>
          <w:lang w:val="en-GB"/>
        </w:rPr>
        <w:t>and</w:t>
      </w:r>
      <w:r w:rsidR="0020411D">
        <w:rPr>
          <w:lang w:val="en-GB"/>
        </w:rPr>
        <w:t xml:space="preserve"> </w:t>
      </w:r>
      <w:r w:rsidR="00023896" w:rsidRPr="00DF25E9">
        <w:rPr>
          <w:lang w:val="en-GB"/>
        </w:rPr>
        <w:t xml:space="preserve">QoS Flows that comply with MDBV will be prioritized in the UE, even if </w:t>
      </w:r>
      <w:r w:rsidR="004F4ABD" w:rsidRPr="00DF25E9">
        <w:rPr>
          <w:lang w:val="en-GB"/>
        </w:rPr>
        <w:t>the bitrate exceeds GFBR.</w:t>
      </w:r>
      <w:r w:rsidR="00D23145" w:rsidRPr="00DF25E9">
        <w:rPr>
          <w:lang w:val="en-GB"/>
        </w:rPr>
        <w:t xml:space="preserve"> </w:t>
      </w:r>
    </w:p>
    <w:p w14:paraId="320AEF84" w14:textId="10F454C6" w:rsidR="001F08EC" w:rsidRDefault="001F08EC" w:rsidP="002861C9">
      <w:pPr>
        <w:pStyle w:val="BodyText"/>
        <w:ind w:right="1134"/>
      </w:pPr>
    </w:p>
    <w:p w14:paraId="14B6B5AB" w14:textId="0472E661" w:rsidR="00077B0C" w:rsidRDefault="00077B0C" w:rsidP="003F4280">
      <w:r>
        <w:t>Methods</w:t>
      </w:r>
      <w:r w:rsidR="00472A1E">
        <w:t xml:space="preserve"> </w:t>
      </w:r>
      <w:r w:rsidR="00DF25E9">
        <w:t>1-3</w:t>
      </w:r>
      <w:r w:rsidR="00472A1E">
        <w:t xml:space="preserve"> </w:t>
      </w:r>
      <w:r w:rsidR="00DF25E9">
        <w:t>can be</w:t>
      </w:r>
      <w:r>
        <w:t xml:space="preserve"> </w:t>
      </w:r>
      <w:r w:rsidR="000A0CB4">
        <w:t xml:space="preserve">used with current 5G standard, while method 4 </w:t>
      </w:r>
      <w:r w:rsidR="00291AC2">
        <w:t>can</w:t>
      </w:r>
      <w:r w:rsidR="000A0CB4">
        <w:t xml:space="preserve"> be used if new </w:t>
      </w:r>
      <w:r w:rsidR="00291AC2">
        <w:t xml:space="preserve">values are standardized for </w:t>
      </w:r>
      <w:r w:rsidR="006A420B">
        <w:t>Bucket Size Duration</w:t>
      </w:r>
      <w:r w:rsidR="00A85E9B">
        <w:t>.</w:t>
      </w:r>
      <w:r w:rsidR="00342F27">
        <w:t xml:space="preserve"> In release 15 timespan</w:t>
      </w:r>
      <w:r w:rsidR="00A90FC2">
        <w:t xml:space="preserve"> it is not expected that the load from GBR </w:t>
      </w:r>
      <w:r w:rsidR="001C4715">
        <w:t xml:space="preserve">Flows with tight delay requirements will be high, and </w:t>
      </w:r>
      <w:r w:rsidR="00B07CEF">
        <w:t xml:space="preserve">it is therefore our view that </w:t>
      </w:r>
      <w:r w:rsidR="005825F3">
        <w:t>current functionality is sufficient.</w:t>
      </w:r>
      <w:r w:rsidR="00A90FC2">
        <w:t xml:space="preserve"> </w:t>
      </w:r>
    </w:p>
    <w:p w14:paraId="5BE74668" w14:textId="77777777" w:rsidR="00F52795" w:rsidRDefault="00F52795" w:rsidP="002861C9">
      <w:pPr>
        <w:pStyle w:val="Observation"/>
        <w:numPr>
          <w:ilvl w:val="0"/>
          <w:numId w:val="0"/>
        </w:numPr>
        <w:ind w:right="1134"/>
      </w:pPr>
    </w:p>
    <w:p w14:paraId="2D6BE1FE" w14:textId="455C073A" w:rsidR="00772DB0" w:rsidRPr="00CE0424" w:rsidRDefault="00451D6F" w:rsidP="002861C9">
      <w:pPr>
        <w:pStyle w:val="Observation"/>
        <w:ind w:right="1134"/>
      </w:pPr>
      <w:bookmarkStart w:id="3" w:name="_Toc513666953"/>
      <w:r>
        <w:t xml:space="preserve">RAN may place </w:t>
      </w:r>
      <w:r w:rsidR="007E20F9">
        <w:t>delay critical</w:t>
      </w:r>
      <w:r>
        <w:t xml:space="preserve"> Q</w:t>
      </w:r>
      <w:r w:rsidR="007E20F9">
        <w:t>oS F</w:t>
      </w:r>
      <w:r>
        <w:t xml:space="preserve">lows </w:t>
      </w:r>
      <w:r w:rsidR="007E20F9">
        <w:t>in different Logical Channels in order to control the resource distribution fr</w:t>
      </w:r>
      <w:r w:rsidR="00A21798">
        <w:t xml:space="preserve">om each Flow. If there are </w:t>
      </w:r>
      <w:r w:rsidR="00013D78">
        <w:t>no Logical Channels available</w:t>
      </w:r>
      <w:r w:rsidR="00D3516F">
        <w:t xml:space="preserve"> (</w:t>
      </w:r>
      <w:r w:rsidR="00CF0D09">
        <w:t>w.r.t</w:t>
      </w:r>
      <w:r w:rsidR="004F6489">
        <w:t xml:space="preserve"> restricted LCH </w:t>
      </w:r>
      <w:r w:rsidR="00D3516F">
        <w:t>resource</w:t>
      </w:r>
      <w:r w:rsidR="00CF0D09">
        <w:t>s</w:t>
      </w:r>
      <w:r w:rsidR="00D3516F">
        <w:t>)</w:t>
      </w:r>
      <w:r w:rsidR="00013D78">
        <w:t xml:space="preserve">, </w:t>
      </w:r>
      <w:r w:rsidR="002E313A">
        <w:t xml:space="preserve">Admission Control may be used to limit the number of </w:t>
      </w:r>
      <w:r w:rsidR="001E6803">
        <w:t xml:space="preserve">UL Delay Critical Flows </w:t>
      </w:r>
      <w:r w:rsidR="008B04F1">
        <w:t>from one UE.</w:t>
      </w:r>
      <w:bookmarkEnd w:id="3"/>
      <w:r>
        <w:t xml:space="preserve"> </w:t>
      </w:r>
    </w:p>
    <w:p w14:paraId="04F1CB56" w14:textId="77777777" w:rsidR="003F4280" w:rsidRDefault="003F4280" w:rsidP="002861C9">
      <w:pPr>
        <w:pStyle w:val="BodyText"/>
        <w:ind w:right="1134"/>
      </w:pPr>
    </w:p>
    <w:p w14:paraId="0864E103" w14:textId="5B630FDC" w:rsidR="003875E4" w:rsidRPr="00A6271A" w:rsidRDefault="005A1E3A" w:rsidP="002861C9">
      <w:pPr>
        <w:pStyle w:val="BodyText"/>
        <w:ind w:right="1134"/>
      </w:pPr>
      <w:r>
        <w:t>As a result, we propose that:</w:t>
      </w:r>
    </w:p>
    <w:p w14:paraId="46F2716E" w14:textId="2A02C946" w:rsidR="00287838" w:rsidRDefault="00CC68E4" w:rsidP="002861C9">
      <w:pPr>
        <w:pStyle w:val="Proposal"/>
        <w:ind w:right="1134"/>
      </w:pPr>
      <w:bookmarkStart w:id="4" w:name="_Toc347823621"/>
      <w:bookmarkStart w:id="5" w:name="_Toc347824073"/>
      <w:bookmarkStart w:id="6" w:name="_Toc347824246"/>
      <w:bookmarkStart w:id="7" w:name="_Toc513666959"/>
      <w:r>
        <w:t>RAN has</w:t>
      </w:r>
      <w:r w:rsidR="00772199">
        <w:t xml:space="preserve"> sufficient functionality in </w:t>
      </w:r>
      <w:r w:rsidR="00B26FC7">
        <w:t xml:space="preserve">current standard to </w:t>
      </w:r>
      <w:r w:rsidR="00DF66BC">
        <w:t>ensur</w:t>
      </w:r>
      <w:r>
        <w:t>e</w:t>
      </w:r>
      <w:r w:rsidR="00DF66BC">
        <w:t xml:space="preserve"> that RAN will be able</w:t>
      </w:r>
      <w:bookmarkEnd w:id="4"/>
      <w:bookmarkEnd w:id="5"/>
      <w:bookmarkEnd w:id="6"/>
      <w:r w:rsidR="00B26FC7">
        <w:t xml:space="preserve"> to</w:t>
      </w:r>
      <w:r w:rsidR="000D0485">
        <w:t xml:space="preserve"> fulfil </w:t>
      </w:r>
      <w:r w:rsidR="00927C9F" w:rsidRPr="00927C9F">
        <w:t xml:space="preserve">PDB and PER requirements </w:t>
      </w:r>
      <w:r w:rsidR="00927C9F">
        <w:t>for</w:t>
      </w:r>
      <w:r w:rsidR="00927C9F" w:rsidRPr="00927C9F">
        <w:t xml:space="preserve"> delay critical QoS flows</w:t>
      </w:r>
      <w:r w:rsidR="00927C9F">
        <w:t>.</w:t>
      </w:r>
      <w:bookmarkEnd w:id="7"/>
    </w:p>
    <w:p w14:paraId="2AAABD2A" w14:textId="18CE7DE4" w:rsidR="00B00F2E" w:rsidRDefault="00B00F2E" w:rsidP="002861C9">
      <w:pPr>
        <w:pStyle w:val="Proposal"/>
        <w:ind w:right="1134"/>
      </w:pPr>
      <w:bookmarkStart w:id="8" w:name="_Toc513666960"/>
      <w:r>
        <w:t xml:space="preserve">A Reply LS is sent to SA2, stating the above </w:t>
      </w:r>
      <w:r w:rsidR="000D79F3">
        <w:t xml:space="preserve">as </w:t>
      </w:r>
      <w:r w:rsidR="00A460AB">
        <w:t xml:space="preserve">a </w:t>
      </w:r>
      <w:r w:rsidR="000D79F3">
        <w:t>confirmation of the question from SA2</w:t>
      </w:r>
      <w:bookmarkEnd w:id="8"/>
    </w:p>
    <w:p w14:paraId="21A6F4FE" w14:textId="2E7F78CD" w:rsidR="0068436C" w:rsidRDefault="0068436C" w:rsidP="00215AAA">
      <w:pPr>
        <w:pStyle w:val="Proposal"/>
        <w:numPr>
          <w:ilvl w:val="0"/>
          <w:numId w:val="0"/>
        </w:numPr>
        <w:ind w:left="1701" w:hanging="1701"/>
      </w:pPr>
    </w:p>
    <w:p w14:paraId="6B4A2524" w14:textId="419E4222" w:rsidR="0068436C" w:rsidRDefault="0068436C" w:rsidP="002861C9">
      <w:pPr>
        <w:pStyle w:val="Proposal"/>
        <w:numPr>
          <w:ilvl w:val="0"/>
          <w:numId w:val="0"/>
        </w:numPr>
        <w:ind w:left="1701" w:hanging="1701"/>
      </w:pPr>
    </w:p>
    <w:p w14:paraId="01FBA13A" w14:textId="77777777" w:rsidR="00C473A5" w:rsidRDefault="00C473A5" w:rsidP="002861C9">
      <w:pPr>
        <w:pStyle w:val="Heading1"/>
        <w:sectPr w:rsidR="00C473A5" w:rsidSect="00E879E7">
          <w:headerReference w:type="even" r:id="rId13"/>
          <w:footerReference w:type="default" r:id="rId14"/>
          <w:footnotePr>
            <w:numRestart w:val="eachSect"/>
          </w:footnotePr>
          <w:pgSz w:w="11907" w:h="16840" w:code="9"/>
          <w:pgMar w:top="1134" w:right="1134" w:bottom="4933" w:left="1134" w:header="680" w:footer="567" w:gutter="0"/>
          <w:cols w:space="720"/>
          <w:docGrid w:linePitch="272"/>
        </w:sectPr>
      </w:pPr>
    </w:p>
    <w:p w14:paraId="2D64E96A" w14:textId="77777777" w:rsidR="00C01F33" w:rsidRPr="00CE0424" w:rsidRDefault="00C01F33" w:rsidP="002861C9">
      <w:pPr>
        <w:pStyle w:val="Heading1"/>
      </w:pPr>
      <w:r w:rsidRPr="00CE0424">
        <w:lastRenderedPageBreak/>
        <w:t>Conclusion</w:t>
      </w:r>
    </w:p>
    <w:p w14:paraId="135B5BF5" w14:textId="02645DA4" w:rsidR="008E065E" w:rsidRDefault="008E065E" w:rsidP="002861C9">
      <w:pPr>
        <w:pStyle w:val="BodyText"/>
        <w:rPr>
          <w:b/>
          <w:bCs/>
        </w:rPr>
      </w:pPr>
      <w:r>
        <w:t xml:space="preserve">In </w:t>
      </w:r>
      <w:r w:rsidR="007729A2">
        <w:t xml:space="preserve">the previous </w:t>
      </w:r>
      <w:r>
        <w:t>section</w:t>
      </w:r>
      <w:r w:rsidR="007729A2">
        <w:t>s</w:t>
      </w:r>
      <w:r w:rsidRPr="00CE0424">
        <w:t xml:space="preserve"> we </w:t>
      </w:r>
      <w:r>
        <w:t>made the following observation</w:t>
      </w:r>
      <w:r w:rsidRPr="00CE0424">
        <w:t>:</w:t>
      </w:r>
      <w:r w:rsidR="00C93814">
        <w:rPr>
          <w:b/>
          <w:bCs/>
        </w:rPr>
        <w:t xml:space="preserve"> </w:t>
      </w:r>
    </w:p>
    <w:p w14:paraId="3D348CED" w14:textId="73ADA635" w:rsidR="0008495F" w:rsidRDefault="006F6582" w:rsidP="002861C9">
      <w:pPr>
        <w:pStyle w:val="TableofFigures"/>
        <w:tabs>
          <w:tab w:val="right" w:leader="dot" w:pos="9629"/>
        </w:tabs>
        <w:rPr>
          <w:rFonts w:asciiTheme="minorHAnsi" w:hAnsiTheme="minorHAnsi"/>
          <w:b w:val="0"/>
          <w:noProof/>
          <w:lang w:val="sv-SE" w:eastAsia="ja-JP"/>
        </w:rPr>
      </w:pPr>
      <w:r>
        <w:rPr>
          <w:b w:val="0"/>
          <w:bCs/>
        </w:rPr>
        <w:fldChar w:fldCharType="begin"/>
      </w:r>
      <w:r>
        <w:rPr>
          <w:b w:val="0"/>
          <w:bCs/>
        </w:rPr>
        <w:instrText xml:space="preserve"> TOC \f O \n \h \z \t "Observation" \c </w:instrText>
      </w:r>
      <w:r>
        <w:rPr>
          <w:b w:val="0"/>
          <w:bCs/>
        </w:rPr>
        <w:fldChar w:fldCharType="separate"/>
      </w:r>
      <w:hyperlink w:anchor="_Toc513666953" w:history="1">
        <w:r w:rsidR="0008495F" w:rsidRPr="0037589E">
          <w:rPr>
            <w:rStyle w:val="Hyperlink"/>
            <w:noProof/>
          </w:rPr>
          <w:t>Observation 1</w:t>
        </w:r>
        <w:r w:rsidR="0008495F">
          <w:rPr>
            <w:rFonts w:asciiTheme="minorHAnsi" w:hAnsiTheme="minorHAnsi"/>
            <w:b w:val="0"/>
            <w:noProof/>
            <w:lang w:val="sv-SE" w:eastAsia="ja-JP"/>
          </w:rPr>
          <w:tab/>
        </w:r>
        <w:r w:rsidR="0008495F" w:rsidRPr="0037589E">
          <w:rPr>
            <w:rStyle w:val="Hyperlink"/>
            <w:noProof/>
          </w:rPr>
          <w:t>RAN may place delay critical QoS Flows in different Logical Channels in order to control the resource distribution from each Flow. If there are no Logical Channels available (w.r.t restricted LCH resources), Admission Control may be used to limit the number of UL Delay Critical Flows from one UE.</w:t>
        </w:r>
      </w:hyperlink>
    </w:p>
    <w:p w14:paraId="5459182C" w14:textId="535B550C" w:rsidR="006E1C82" w:rsidRDefault="006F6582" w:rsidP="002861C9">
      <w:pPr>
        <w:pStyle w:val="BodyText"/>
        <w:rPr>
          <w:b/>
          <w:bCs/>
        </w:rPr>
      </w:pPr>
      <w:r>
        <w:rPr>
          <w:b/>
          <w:bCs/>
        </w:rPr>
        <w:fldChar w:fldCharType="end"/>
      </w:r>
    </w:p>
    <w:p w14:paraId="79013309" w14:textId="77777777" w:rsidR="006E1C82" w:rsidRDefault="008E065E" w:rsidP="002861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C9DF7D" w14:textId="00833557" w:rsidR="0008495F" w:rsidRDefault="006E1C82" w:rsidP="002861C9">
      <w:pPr>
        <w:pStyle w:val="TableofFigures"/>
        <w:tabs>
          <w:tab w:val="right" w:leader="dot" w:pos="9629"/>
        </w:tabs>
        <w:rPr>
          <w:rFonts w:asciiTheme="minorHAnsi" w:hAnsiTheme="minorHAnsi"/>
          <w:b w:val="0"/>
          <w:noProof/>
          <w:lang w:val="sv-SE" w:eastAsia="ja-JP"/>
        </w:rPr>
      </w:pPr>
      <w:r>
        <w:rPr>
          <w:b w:val="0"/>
          <w:bCs/>
        </w:rPr>
        <w:fldChar w:fldCharType="begin"/>
      </w:r>
      <w:r>
        <w:rPr>
          <w:b w:val="0"/>
          <w:bCs/>
        </w:rPr>
        <w:instrText xml:space="preserve"> TOC \n \h \z \t "Proposal" \c </w:instrText>
      </w:r>
      <w:r>
        <w:rPr>
          <w:b w:val="0"/>
          <w:bCs/>
        </w:rPr>
        <w:fldChar w:fldCharType="separate"/>
      </w:r>
      <w:hyperlink w:anchor="_Toc513666959" w:history="1">
        <w:r w:rsidR="0008495F" w:rsidRPr="000D70C4">
          <w:rPr>
            <w:rStyle w:val="Hyperlink"/>
            <w:noProof/>
          </w:rPr>
          <w:t>Proposal 1</w:t>
        </w:r>
        <w:r w:rsidR="0008495F">
          <w:rPr>
            <w:rFonts w:asciiTheme="minorHAnsi" w:hAnsiTheme="minorHAnsi"/>
            <w:b w:val="0"/>
            <w:noProof/>
            <w:lang w:val="sv-SE" w:eastAsia="ja-JP"/>
          </w:rPr>
          <w:tab/>
        </w:r>
        <w:r w:rsidR="0008495F" w:rsidRPr="000D70C4">
          <w:rPr>
            <w:rStyle w:val="Hyperlink"/>
            <w:noProof/>
          </w:rPr>
          <w:t>RAN has sufficient functionality in current standard to ensure that RAN will be able to fulfil PDB and PER requirements for delay critical QoS flows.</w:t>
        </w:r>
      </w:hyperlink>
    </w:p>
    <w:p w14:paraId="2F8FA5D0" w14:textId="1289A0BE" w:rsidR="0008495F" w:rsidRDefault="009645ED" w:rsidP="002861C9">
      <w:pPr>
        <w:pStyle w:val="TableofFigures"/>
        <w:tabs>
          <w:tab w:val="right" w:leader="dot" w:pos="9629"/>
        </w:tabs>
        <w:rPr>
          <w:rFonts w:asciiTheme="minorHAnsi" w:hAnsiTheme="minorHAnsi"/>
          <w:b w:val="0"/>
          <w:noProof/>
          <w:lang w:val="sv-SE" w:eastAsia="ja-JP"/>
        </w:rPr>
      </w:pPr>
      <w:hyperlink w:anchor="_Toc513666960" w:history="1">
        <w:r w:rsidR="0008495F" w:rsidRPr="000D70C4">
          <w:rPr>
            <w:rStyle w:val="Hyperlink"/>
            <w:noProof/>
          </w:rPr>
          <w:t>Proposal 2</w:t>
        </w:r>
        <w:r w:rsidR="0008495F">
          <w:rPr>
            <w:rFonts w:asciiTheme="minorHAnsi" w:hAnsiTheme="minorHAnsi"/>
            <w:b w:val="0"/>
            <w:noProof/>
            <w:lang w:val="sv-SE" w:eastAsia="ja-JP"/>
          </w:rPr>
          <w:tab/>
        </w:r>
        <w:r w:rsidR="0008495F" w:rsidRPr="000D70C4">
          <w:rPr>
            <w:rStyle w:val="Hyperlink"/>
            <w:noProof/>
          </w:rPr>
          <w:t>A Reply LS is sent to SA2, stating the above as a confirmation of the question from SA2</w:t>
        </w:r>
      </w:hyperlink>
    </w:p>
    <w:p w14:paraId="6ED2ED77" w14:textId="730281FD" w:rsidR="00C01F33" w:rsidRPr="00CE0424" w:rsidRDefault="006E1C82" w:rsidP="002861C9">
      <w:r>
        <w:rPr>
          <w:b/>
          <w:bCs/>
        </w:rPr>
        <w:fldChar w:fldCharType="end"/>
      </w:r>
    </w:p>
    <w:p w14:paraId="2CECDB8D" w14:textId="77777777" w:rsidR="00F507D1" w:rsidRPr="00CE0424" w:rsidRDefault="00F507D1" w:rsidP="002861C9">
      <w:pPr>
        <w:pStyle w:val="Heading1"/>
      </w:pPr>
      <w:bookmarkStart w:id="9" w:name="_In-sequence_SDU_delivery"/>
      <w:bookmarkEnd w:id="9"/>
      <w:r w:rsidRPr="00CE0424">
        <w:t>References</w:t>
      </w:r>
    </w:p>
    <w:p w14:paraId="2A711394" w14:textId="336C6238" w:rsidR="00F5656C" w:rsidRPr="00523F7F" w:rsidRDefault="00F5656C" w:rsidP="002861C9">
      <w:pPr>
        <w:pStyle w:val="Reference"/>
      </w:pPr>
      <w:bookmarkStart w:id="10" w:name="_Ref174151459"/>
      <w:bookmarkStart w:id="11" w:name="_Ref189809556"/>
      <w:r w:rsidRPr="00523F7F">
        <w:t>R2-18</w:t>
      </w:r>
      <w:r w:rsidR="00955AC1" w:rsidRPr="00523F7F">
        <w:t xml:space="preserve">04911, </w:t>
      </w:r>
      <w:r w:rsidR="000543F7" w:rsidRPr="00523F7F">
        <w:t>MDBV i</w:t>
      </w:r>
      <w:r w:rsidR="000543F7" w:rsidRPr="00806376">
        <w:t>n</w:t>
      </w:r>
      <w:r w:rsidR="000543F7" w:rsidRPr="00523F7F">
        <w:t xml:space="preserve"> Uplink, Nokia</w:t>
      </w:r>
      <w:r w:rsidR="000543F7" w:rsidRPr="0008495F">
        <w:t>, No</w:t>
      </w:r>
      <w:r w:rsidR="000543F7" w:rsidRPr="00523F7F">
        <w:t>k</w:t>
      </w:r>
      <w:r w:rsidR="000543F7" w:rsidRPr="0008495F">
        <w:t>ia S</w:t>
      </w:r>
      <w:r w:rsidR="000543F7" w:rsidRPr="00523F7F">
        <w:t xml:space="preserve">hanghai Bell, </w:t>
      </w:r>
      <w:proofErr w:type="spellStart"/>
      <w:r w:rsidR="00523F7F" w:rsidRPr="00523F7F">
        <w:t>Sa</w:t>
      </w:r>
      <w:r w:rsidR="00523F7F" w:rsidRPr="0008495F">
        <w:t>n</w:t>
      </w:r>
      <w:r w:rsidR="00523F7F">
        <w:t>ya</w:t>
      </w:r>
      <w:proofErr w:type="spellEnd"/>
      <w:r w:rsidR="00523F7F">
        <w:t>, April 2018</w:t>
      </w:r>
    </w:p>
    <w:bookmarkEnd w:id="10"/>
    <w:bookmarkEnd w:id="11"/>
    <w:p w14:paraId="39B91290" w14:textId="77777777" w:rsidR="003A7EF3" w:rsidRPr="00CE0424" w:rsidRDefault="003A7EF3" w:rsidP="002861C9">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4BEAC" w14:textId="77777777" w:rsidR="009645ED" w:rsidRDefault="009645ED">
      <w:r>
        <w:separator/>
      </w:r>
    </w:p>
  </w:endnote>
  <w:endnote w:type="continuationSeparator" w:id="0">
    <w:p w14:paraId="212D58F0" w14:textId="77777777" w:rsidR="009645ED" w:rsidRDefault="009645ED">
      <w:r>
        <w:continuationSeparator/>
      </w:r>
    </w:p>
  </w:endnote>
  <w:endnote w:type="continuationNotice" w:id="1">
    <w:p w14:paraId="637CC71C" w14:textId="77777777" w:rsidR="009645ED" w:rsidRDefault="00964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2C31B" w14:textId="293E702E"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D4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D4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46676" w14:textId="77777777" w:rsidR="009645ED" w:rsidRDefault="009645ED">
      <w:r>
        <w:separator/>
      </w:r>
    </w:p>
  </w:footnote>
  <w:footnote w:type="continuationSeparator" w:id="0">
    <w:p w14:paraId="717B9F21" w14:textId="77777777" w:rsidR="009645ED" w:rsidRDefault="009645ED">
      <w:r>
        <w:continuationSeparator/>
      </w:r>
    </w:p>
  </w:footnote>
  <w:footnote w:type="continuationNotice" w:id="1">
    <w:p w14:paraId="16D30EC3" w14:textId="77777777" w:rsidR="009645ED" w:rsidRDefault="00964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960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0543F3"/>
    <w:multiLevelType w:val="hybridMultilevel"/>
    <w:tmpl w:val="06EAB7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172F21"/>
    <w:multiLevelType w:val="hybridMultilevel"/>
    <w:tmpl w:val="968E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CA0E37"/>
    <w:multiLevelType w:val="hybridMultilevel"/>
    <w:tmpl w:val="ABA4452A"/>
    <w:lvl w:ilvl="0" w:tplc="77F4509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18"/>
  </w:num>
  <w:num w:numId="24">
    <w:abstractNumId w:val="14"/>
  </w:num>
  <w:num w:numId="25">
    <w:abstractNumId w:val="23"/>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1CD"/>
    <w:rsid w:val="000006E1"/>
    <w:rsid w:val="000011CF"/>
    <w:rsid w:val="00002A37"/>
    <w:rsid w:val="0000564C"/>
    <w:rsid w:val="00006446"/>
    <w:rsid w:val="00006896"/>
    <w:rsid w:val="00007CDC"/>
    <w:rsid w:val="00011B28"/>
    <w:rsid w:val="00013D78"/>
    <w:rsid w:val="00015D15"/>
    <w:rsid w:val="000235D1"/>
    <w:rsid w:val="00023896"/>
    <w:rsid w:val="0002564D"/>
    <w:rsid w:val="00025ECA"/>
    <w:rsid w:val="000325B8"/>
    <w:rsid w:val="00034C15"/>
    <w:rsid w:val="00036BA1"/>
    <w:rsid w:val="000372AD"/>
    <w:rsid w:val="000422E2"/>
    <w:rsid w:val="00042F22"/>
    <w:rsid w:val="0004431B"/>
    <w:rsid w:val="000444EF"/>
    <w:rsid w:val="00052A07"/>
    <w:rsid w:val="000534E3"/>
    <w:rsid w:val="000543F7"/>
    <w:rsid w:val="0005539E"/>
    <w:rsid w:val="0005606A"/>
    <w:rsid w:val="00057117"/>
    <w:rsid w:val="00060FC5"/>
    <w:rsid w:val="000616E7"/>
    <w:rsid w:val="0006487E"/>
    <w:rsid w:val="00065E1A"/>
    <w:rsid w:val="00077B0C"/>
    <w:rsid w:val="00077E5F"/>
    <w:rsid w:val="0008035E"/>
    <w:rsid w:val="0008036A"/>
    <w:rsid w:val="00081AE6"/>
    <w:rsid w:val="00082FAE"/>
    <w:rsid w:val="0008495F"/>
    <w:rsid w:val="000855EB"/>
    <w:rsid w:val="00085B52"/>
    <w:rsid w:val="000866F2"/>
    <w:rsid w:val="0009009F"/>
    <w:rsid w:val="00091557"/>
    <w:rsid w:val="000924C1"/>
    <w:rsid w:val="000924F0"/>
    <w:rsid w:val="00093474"/>
    <w:rsid w:val="0009510F"/>
    <w:rsid w:val="000A0CB4"/>
    <w:rsid w:val="000A1B7B"/>
    <w:rsid w:val="000A56F2"/>
    <w:rsid w:val="000B2719"/>
    <w:rsid w:val="000B2CB8"/>
    <w:rsid w:val="000B3A8F"/>
    <w:rsid w:val="000B4AB9"/>
    <w:rsid w:val="000B58C3"/>
    <w:rsid w:val="000B61E9"/>
    <w:rsid w:val="000C165A"/>
    <w:rsid w:val="000C2E19"/>
    <w:rsid w:val="000C6054"/>
    <w:rsid w:val="000D0485"/>
    <w:rsid w:val="000D0D07"/>
    <w:rsid w:val="000D4797"/>
    <w:rsid w:val="000D79F3"/>
    <w:rsid w:val="000E0527"/>
    <w:rsid w:val="000E1DDD"/>
    <w:rsid w:val="000E1E92"/>
    <w:rsid w:val="000E5B4E"/>
    <w:rsid w:val="000F06D6"/>
    <w:rsid w:val="000F0EB1"/>
    <w:rsid w:val="000F1106"/>
    <w:rsid w:val="000F3BE9"/>
    <w:rsid w:val="000F3F6C"/>
    <w:rsid w:val="000F6DF3"/>
    <w:rsid w:val="001005FF"/>
    <w:rsid w:val="001062FB"/>
    <w:rsid w:val="001063E6"/>
    <w:rsid w:val="001129F9"/>
    <w:rsid w:val="00112A02"/>
    <w:rsid w:val="00113CF4"/>
    <w:rsid w:val="001153EA"/>
    <w:rsid w:val="00115643"/>
    <w:rsid w:val="00116765"/>
    <w:rsid w:val="001175A0"/>
    <w:rsid w:val="001219F5"/>
    <w:rsid w:val="00121A20"/>
    <w:rsid w:val="0012377F"/>
    <w:rsid w:val="00124314"/>
    <w:rsid w:val="00126B4A"/>
    <w:rsid w:val="00132FD0"/>
    <w:rsid w:val="001344C0"/>
    <w:rsid w:val="001346FA"/>
    <w:rsid w:val="00135252"/>
    <w:rsid w:val="001377CA"/>
    <w:rsid w:val="00137AB5"/>
    <w:rsid w:val="00137F0B"/>
    <w:rsid w:val="00143630"/>
    <w:rsid w:val="00151E23"/>
    <w:rsid w:val="001526E0"/>
    <w:rsid w:val="001551B5"/>
    <w:rsid w:val="001568FC"/>
    <w:rsid w:val="001659C1"/>
    <w:rsid w:val="00165C93"/>
    <w:rsid w:val="00165DB8"/>
    <w:rsid w:val="00173A8E"/>
    <w:rsid w:val="0017502C"/>
    <w:rsid w:val="00181096"/>
    <w:rsid w:val="0018143F"/>
    <w:rsid w:val="00181FF8"/>
    <w:rsid w:val="0018592C"/>
    <w:rsid w:val="00190AC1"/>
    <w:rsid w:val="0019341A"/>
    <w:rsid w:val="00197DF9"/>
    <w:rsid w:val="001A1987"/>
    <w:rsid w:val="001A2564"/>
    <w:rsid w:val="001A6173"/>
    <w:rsid w:val="001A6CBA"/>
    <w:rsid w:val="001A761A"/>
    <w:rsid w:val="001B0D38"/>
    <w:rsid w:val="001B0D97"/>
    <w:rsid w:val="001B5A5D"/>
    <w:rsid w:val="001C13ED"/>
    <w:rsid w:val="001C1CE5"/>
    <w:rsid w:val="001C3D2A"/>
    <w:rsid w:val="001C4715"/>
    <w:rsid w:val="001C6828"/>
    <w:rsid w:val="001D1623"/>
    <w:rsid w:val="001D3E60"/>
    <w:rsid w:val="001D51BA"/>
    <w:rsid w:val="001D53E7"/>
    <w:rsid w:val="001D6342"/>
    <w:rsid w:val="001D6D53"/>
    <w:rsid w:val="001E58E2"/>
    <w:rsid w:val="001E6803"/>
    <w:rsid w:val="001E7AED"/>
    <w:rsid w:val="001F08EC"/>
    <w:rsid w:val="001F3916"/>
    <w:rsid w:val="001F54C5"/>
    <w:rsid w:val="001F662C"/>
    <w:rsid w:val="001F7074"/>
    <w:rsid w:val="00200490"/>
    <w:rsid w:val="00201F3A"/>
    <w:rsid w:val="002037CF"/>
    <w:rsid w:val="00203F96"/>
    <w:rsid w:val="0020411D"/>
    <w:rsid w:val="002069B2"/>
    <w:rsid w:val="00207FA3"/>
    <w:rsid w:val="00214DA8"/>
    <w:rsid w:val="00215423"/>
    <w:rsid w:val="002158FA"/>
    <w:rsid w:val="00215AAA"/>
    <w:rsid w:val="00220600"/>
    <w:rsid w:val="002224D5"/>
    <w:rsid w:val="002224DB"/>
    <w:rsid w:val="00222EDD"/>
    <w:rsid w:val="00223FCB"/>
    <w:rsid w:val="002252C3"/>
    <w:rsid w:val="00225C54"/>
    <w:rsid w:val="00230765"/>
    <w:rsid w:val="00230D18"/>
    <w:rsid w:val="002319E4"/>
    <w:rsid w:val="00235632"/>
    <w:rsid w:val="00235872"/>
    <w:rsid w:val="00241559"/>
    <w:rsid w:val="002435B3"/>
    <w:rsid w:val="002458EB"/>
    <w:rsid w:val="002500C8"/>
    <w:rsid w:val="00251047"/>
    <w:rsid w:val="00257058"/>
    <w:rsid w:val="00257543"/>
    <w:rsid w:val="00260693"/>
    <w:rsid w:val="002617E7"/>
    <w:rsid w:val="0026264A"/>
    <w:rsid w:val="00264228"/>
    <w:rsid w:val="00264334"/>
    <w:rsid w:val="0026473E"/>
    <w:rsid w:val="00266214"/>
    <w:rsid w:val="00267C83"/>
    <w:rsid w:val="0027144F"/>
    <w:rsid w:val="00271813"/>
    <w:rsid w:val="00271F3A"/>
    <w:rsid w:val="00273278"/>
    <w:rsid w:val="002737F4"/>
    <w:rsid w:val="00274718"/>
    <w:rsid w:val="002805F5"/>
    <w:rsid w:val="00280751"/>
    <w:rsid w:val="0028107B"/>
    <w:rsid w:val="0028280A"/>
    <w:rsid w:val="002861C9"/>
    <w:rsid w:val="00286ACD"/>
    <w:rsid w:val="00287838"/>
    <w:rsid w:val="002907B5"/>
    <w:rsid w:val="00291AC2"/>
    <w:rsid w:val="00292EB7"/>
    <w:rsid w:val="00296227"/>
    <w:rsid w:val="00296F44"/>
    <w:rsid w:val="0029777D"/>
    <w:rsid w:val="002A055E"/>
    <w:rsid w:val="002A1D4E"/>
    <w:rsid w:val="002A2869"/>
    <w:rsid w:val="002A321F"/>
    <w:rsid w:val="002B227A"/>
    <w:rsid w:val="002B24D6"/>
    <w:rsid w:val="002B679B"/>
    <w:rsid w:val="002C41E6"/>
    <w:rsid w:val="002D071A"/>
    <w:rsid w:val="002D34B2"/>
    <w:rsid w:val="002D48B0"/>
    <w:rsid w:val="002D5B37"/>
    <w:rsid w:val="002D7637"/>
    <w:rsid w:val="002E17F2"/>
    <w:rsid w:val="002E313A"/>
    <w:rsid w:val="002E7CAE"/>
    <w:rsid w:val="002F1532"/>
    <w:rsid w:val="002F2771"/>
    <w:rsid w:val="002F2F3D"/>
    <w:rsid w:val="002F37A9"/>
    <w:rsid w:val="00301CE6"/>
    <w:rsid w:val="0030256B"/>
    <w:rsid w:val="0030501F"/>
    <w:rsid w:val="00307BA1"/>
    <w:rsid w:val="00311702"/>
    <w:rsid w:val="00311E82"/>
    <w:rsid w:val="00313FD6"/>
    <w:rsid w:val="003143BD"/>
    <w:rsid w:val="00315363"/>
    <w:rsid w:val="003203ED"/>
    <w:rsid w:val="00322C9F"/>
    <w:rsid w:val="00324D23"/>
    <w:rsid w:val="00326AA1"/>
    <w:rsid w:val="00331751"/>
    <w:rsid w:val="00333F26"/>
    <w:rsid w:val="00334579"/>
    <w:rsid w:val="00335131"/>
    <w:rsid w:val="00335858"/>
    <w:rsid w:val="00336BDA"/>
    <w:rsid w:val="00342BD7"/>
    <w:rsid w:val="00342F27"/>
    <w:rsid w:val="003444ED"/>
    <w:rsid w:val="00346DB5"/>
    <w:rsid w:val="003477B1"/>
    <w:rsid w:val="003526A5"/>
    <w:rsid w:val="00357380"/>
    <w:rsid w:val="003602D9"/>
    <w:rsid w:val="003604CE"/>
    <w:rsid w:val="00363A29"/>
    <w:rsid w:val="00370E47"/>
    <w:rsid w:val="00373B7E"/>
    <w:rsid w:val="003742AC"/>
    <w:rsid w:val="00375195"/>
    <w:rsid w:val="00377CE1"/>
    <w:rsid w:val="00385BF0"/>
    <w:rsid w:val="003875E4"/>
    <w:rsid w:val="00392740"/>
    <w:rsid w:val="003939FF"/>
    <w:rsid w:val="003A2223"/>
    <w:rsid w:val="003A2A0F"/>
    <w:rsid w:val="003A41C6"/>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280"/>
    <w:rsid w:val="003F6BBE"/>
    <w:rsid w:val="004000E8"/>
    <w:rsid w:val="00402E2B"/>
    <w:rsid w:val="0040512B"/>
    <w:rsid w:val="00405CA5"/>
    <w:rsid w:val="00407CD3"/>
    <w:rsid w:val="004100A0"/>
    <w:rsid w:val="00410134"/>
    <w:rsid w:val="00410B72"/>
    <w:rsid w:val="00410F18"/>
    <w:rsid w:val="0041263E"/>
    <w:rsid w:val="00413AAC"/>
    <w:rsid w:val="00413E92"/>
    <w:rsid w:val="004166D7"/>
    <w:rsid w:val="00421105"/>
    <w:rsid w:val="00422AA4"/>
    <w:rsid w:val="004242F4"/>
    <w:rsid w:val="00427248"/>
    <w:rsid w:val="00427CE2"/>
    <w:rsid w:val="00437447"/>
    <w:rsid w:val="00441A92"/>
    <w:rsid w:val="004431DC"/>
    <w:rsid w:val="004447D3"/>
    <w:rsid w:val="00444F56"/>
    <w:rsid w:val="00446488"/>
    <w:rsid w:val="00446D36"/>
    <w:rsid w:val="004517AA"/>
    <w:rsid w:val="00451D6F"/>
    <w:rsid w:val="00452CAC"/>
    <w:rsid w:val="00456EFC"/>
    <w:rsid w:val="00457565"/>
    <w:rsid w:val="00457B71"/>
    <w:rsid w:val="004669E2"/>
    <w:rsid w:val="00470C31"/>
    <w:rsid w:val="00471DE0"/>
    <w:rsid w:val="00472A1E"/>
    <w:rsid w:val="004734D0"/>
    <w:rsid w:val="0047556B"/>
    <w:rsid w:val="0047671D"/>
    <w:rsid w:val="00477768"/>
    <w:rsid w:val="00492BC5"/>
    <w:rsid w:val="004964F1"/>
    <w:rsid w:val="004A061A"/>
    <w:rsid w:val="004A16BC"/>
    <w:rsid w:val="004A1907"/>
    <w:rsid w:val="004A2B94"/>
    <w:rsid w:val="004B6F6A"/>
    <w:rsid w:val="004B7C0C"/>
    <w:rsid w:val="004C3898"/>
    <w:rsid w:val="004D11CD"/>
    <w:rsid w:val="004D2A66"/>
    <w:rsid w:val="004D36B1"/>
    <w:rsid w:val="004D7EBD"/>
    <w:rsid w:val="004E2680"/>
    <w:rsid w:val="004E28F9"/>
    <w:rsid w:val="004E462E"/>
    <w:rsid w:val="004E56DC"/>
    <w:rsid w:val="004E76F4"/>
    <w:rsid w:val="004F0B4E"/>
    <w:rsid w:val="004F0B6C"/>
    <w:rsid w:val="004F2078"/>
    <w:rsid w:val="004F2651"/>
    <w:rsid w:val="004F4ABD"/>
    <w:rsid w:val="004F4DA3"/>
    <w:rsid w:val="004F6489"/>
    <w:rsid w:val="00506557"/>
    <w:rsid w:val="0050677A"/>
    <w:rsid w:val="00506A8F"/>
    <w:rsid w:val="00507055"/>
    <w:rsid w:val="005108D8"/>
    <w:rsid w:val="005116F9"/>
    <w:rsid w:val="005153A7"/>
    <w:rsid w:val="0051632C"/>
    <w:rsid w:val="005219CF"/>
    <w:rsid w:val="00523F7F"/>
    <w:rsid w:val="00533319"/>
    <w:rsid w:val="00534B59"/>
    <w:rsid w:val="00536759"/>
    <w:rsid w:val="00536D14"/>
    <w:rsid w:val="00537C62"/>
    <w:rsid w:val="00546970"/>
    <w:rsid w:val="00554E19"/>
    <w:rsid w:val="0056121F"/>
    <w:rsid w:val="00572505"/>
    <w:rsid w:val="005825F3"/>
    <w:rsid w:val="00582809"/>
    <w:rsid w:val="00585E23"/>
    <w:rsid w:val="0058798C"/>
    <w:rsid w:val="005900FA"/>
    <w:rsid w:val="005935A4"/>
    <w:rsid w:val="005948C2"/>
    <w:rsid w:val="00595DCA"/>
    <w:rsid w:val="0059779B"/>
    <w:rsid w:val="005A1E3A"/>
    <w:rsid w:val="005A209A"/>
    <w:rsid w:val="005A5791"/>
    <w:rsid w:val="005A662D"/>
    <w:rsid w:val="005B1409"/>
    <w:rsid w:val="005B150E"/>
    <w:rsid w:val="005B35D7"/>
    <w:rsid w:val="005B392A"/>
    <w:rsid w:val="005B3AA3"/>
    <w:rsid w:val="005B6F83"/>
    <w:rsid w:val="005C1810"/>
    <w:rsid w:val="005C602C"/>
    <w:rsid w:val="005C74FB"/>
    <w:rsid w:val="005D1602"/>
    <w:rsid w:val="005E385F"/>
    <w:rsid w:val="005E5B81"/>
    <w:rsid w:val="005E7D73"/>
    <w:rsid w:val="005F2CB1"/>
    <w:rsid w:val="005F3025"/>
    <w:rsid w:val="005F618C"/>
    <w:rsid w:val="005F70BD"/>
    <w:rsid w:val="0060283C"/>
    <w:rsid w:val="00604F14"/>
    <w:rsid w:val="00607419"/>
    <w:rsid w:val="00611B83"/>
    <w:rsid w:val="00613257"/>
    <w:rsid w:val="00615D28"/>
    <w:rsid w:val="00620A71"/>
    <w:rsid w:val="00620D80"/>
    <w:rsid w:val="006234A6"/>
    <w:rsid w:val="00624FEA"/>
    <w:rsid w:val="006255E7"/>
    <w:rsid w:val="006279BA"/>
    <w:rsid w:val="00630001"/>
    <w:rsid w:val="006311B3"/>
    <w:rsid w:val="0063284C"/>
    <w:rsid w:val="00636398"/>
    <w:rsid w:val="006368D3"/>
    <w:rsid w:val="006377EC"/>
    <w:rsid w:val="0064151F"/>
    <w:rsid w:val="00641533"/>
    <w:rsid w:val="0064208D"/>
    <w:rsid w:val="00643475"/>
    <w:rsid w:val="0064396A"/>
    <w:rsid w:val="0064624E"/>
    <w:rsid w:val="00647E89"/>
    <w:rsid w:val="00650AB9"/>
    <w:rsid w:val="00655733"/>
    <w:rsid w:val="00655ACD"/>
    <w:rsid w:val="00656A92"/>
    <w:rsid w:val="00656B50"/>
    <w:rsid w:val="00656DDE"/>
    <w:rsid w:val="0066011D"/>
    <w:rsid w:val="006607C0"/>
    <w:rsid w:val="006613A6"/>
    <w:rsid w:val="006627A2"/>
    <w:rsid w:val="006634E6"/>
    <w:rsid w:val="006655EE"/>
    <w:rsid w:val="0066563A"/>
    <w:rsid w:val="00667EE7"/>
    <w:rsid w:val="00670922"/>
    <w:rsid w:val="00670BE1"/>
    <w:rsid w:val="006713CA"/>
    <w:rsid w:val="0067218F"/>
    <w:rsid w:val="006741F2"/>
    <w:rsid w:val="006745A8"/>
    <w:rsid w:val="00674CC3"/>
    <w:rsid w:val="00675C72"/>
    <w:rsid w:val="006771F9"/>
    <w:rsid w:val="006776D7"/>
    <w:rsid w:val="00681003"/>
    <w:rsid w:val="006817C9"/>
    <w:rsid w:val="00682BBB"/>
    <w:rsid w:val="00683ECE"/>
    <w:rsid w:val="0068436C"/>
    <w:rsid w:val="00695FC2"/>
    <w:rsid w:val="00696949"/>
    <w:rsid w:val="00697052"/>
    <w:rsid w:val="006A420B"/>
    <w:rsid w:val="006A46FB"/>
    <w:rsid w:val="006A5792"/>
    <w:rsid w:val="006A5E28"/>
    <w:rsid w:val="006A697B"/>
    <w:rsid w:val="006A7AFF"/>
    <w:rsid w:val="006A7BEE"/>
    <w:rsid w:val="006B1816"/>
    <w:rsid w:val="006B2099"/>
    <w:rsid w:val="006B50CF"/>
    <w:rsid w:val="006C03B8"/>
    <w:rsid w:val="006C5EC9"/>
    <w:rsid w:val="006C6059"/>
    <w:rsid w:val="006C7522"/>
    <w:rsid w:val="006D6F08"/>
    <w:rsid w:val="006E062C"/>
    <w:rsid w:val="006E1C82"/>
    <w:rsid w:val="006E28B7"/>
    <w:rsid w:val="006E2A9B"/>
    <w:rsid w:val="006E2BC5"/>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381"/>
    <w:rsid w:val="00712772"/>
    <w:rsid w:val="007142CA"/>
    <w:rsid w:val="007148D3"/>
    <w:rsid w:val="00715B9A"/>
    <w:rsid w:val="007257D0"/>
    <w:rsid w:val="00726EA6"/>
    <w:rsid w:val="00727208"/>
    <w:rsid w:val="00727680"/>
    <w:rsid w:val="007304CD"/>
    <w:rsid w:val="007348B1"/>
    <w:rsid w:val="007362A6"/>
    <w:rsid w:val="00736D7D"/>
    <w:rsid w:val="00740B63"/>
    <w:rsid w:val="00740E58"/>
    <w:rsid w:val="0074396E"/>
    <w:rsid w:val="00744516"/>
    <w:rsid w:val="007445A0"/>
    <w:rsid w:val="0074524B"/>
    <w:rsid w:val="00747D8B"/>
    <w:rsid w:val="00751228"/>
    <w:rsid w:val="007571E1"/>
    <w:rsid w:val="00760138"/>
    <w:rsid w:val="007604B2"/>
    <w:rsid w:val="00765281"/>
    <w:rsid w:val="00766BAD"/>
    <w:rsid w:val="00772199"/>
    <w:rsid w:val="007729A2"/>
    <w:rsid w:val="00772DB0"/>
    <w:rsid w:val="007755F2"/>
    <w:rsid w:val="00776971"/>
    <w:rsid w:val="00776A3C"/>
    <w:rsid w:val="00780A80"/>
    <w:rsid w:val="0078177E"/>
    <w:rsid w:val="0078304C"/>
    <w:rsid w:val="00783673"/>
    <w:rsid w:val="00785490"/>
    <w:rsid w:val="007925EA"/>
    <w:rsid w:val="00793488"/>
    <w:rsid w:val="00793CD8"/>
    <w:rsid w:val="00795C92"/>
    <w:rsid w:val="00796231"/>
    <w:rsid w:val="007A1CB3"/>
    <w:rsid w:val="007A306F"/>
    <w:rsid w:val="007A43A6"/>
    <w:rsid w:val="007A58A6"/>
    <w:rsid w:val="007B36E5"/>
    <w:rsid w:val="007B3D2D"/>
    <w:rsid w:val="007B50AE"/>
    <w:rsid w:val="007B51DF"/>
    <w:rsid w:val="007C05DD"/>
    <w:rsid w:val="007C162C"/>
    <w:rsid w:val="007C3D18"/>
    <w:rsid w:val="007C60BF"/>
    <w:rsid w:val="007C6A07"/>
    <w:rsid w:val="007C75A1"/>
    <w:rsid w:val="007C77A5"/>
    <w:rsid w:val="007D04E5"/>
    <w:rsid w:val="007D2917"/>
    <w:rsid w:val="007D5901"/>
    <w:rsid w:val="007D6ED1"/>
    <w:rsid w:val="007D7526"/>
    <w:rsid w:val="007E20F9"/>
    <w:rsid w:val="007E4610"/>
    <w:rsid w:val="007E4715"/>
    <w:rsid w:val="007E505B"/>
    <w:rsid w:val="007E7091"/>
    <w:rsid w:val="007F347F"/>
    <w:rsid w:val="007F394D"/>
    <w:rsid w:val="007F5203"/>
    <w:rsid w:val="00800088"/>
    <w:rsid w:val="00803FAE"/>
    <w:rsid w:val="0080605F"/>
    <w:rsid w:val="00806376"/>
    <w:rsid w:val="00807786"/>
    <w:rsid w:val="00811FCB"/>
    <w:rsid w:val="008158D6"/>
    <w:rsid w:val="00817196"/>
    <w:rsid w:val="008235DB"/>
    <w:rsid w:val="00824AB4"/>
    <w:rsid w:val="00825C42"/>
    <w:rsid w:val="00825D25"/>
    <w:rsid w:val="00827D6F"/>
    <w:rsid w:val="008376AC"/>
    <w:rsid w:val="008444E8"/>
    <w:rsid w:val="00844E80"/>
    <w:rsid w:val="008457CE"/>
    <w:rsid w:val="00846ADC"/>
    <w:rsid w:val="00846FE7"/>
    <w:rsid w:val="00856911"/>
    <w:rsid w:val="00863AC6"/>
    <w:rsid w:val="008677FD"/>
    <w:rsid w:val="008706D4"/>
    <w:rsid w:val="00870F8A"/>
    <w:rsid w:val="008719A4"/>
    <w:rsid w:val="00871D23"/>
    <w:rsid w:val="008741F1"/>
    <w:rsid w:val="00874312"/>
    <w:rsid w:val="0087437C"/>
    <w:rsid w:val="00875CD7"/>
    <w:rsid w:val="00876B4D"/>
    <w:rsid w:val="00877F18"/>
    <w:rsid w:val="008941E3"/>
    <w:rsid w:val="00894A88"/>
    <w:rsid w:val="00894AB0"/>
    <w:rsid w:val="00895386"/>
    <w:rsid w:val="00895451"/>
    <w:rsid w:val="008A21FF"/>
    <w:rsid w:val="008A2CE2"/>
    <w:rsid w:val="008A30AC"/>
    <w:rsid w:val="008A44B8"/>
    <w:rsid w:val="008A51A8"/>
    <w:rsid w:val="008A54C7"/>
    <w:rsid w:val="008A77D8"/>
    <w:rsid w:val="008A7FE3"/>
    <w:rsid w:val="008B0483"/>
    <w:rsid w:val="008B04F1"/>
    <w:rsid w:val="008B120C"/>
    <w:rsid w:val="008B51A0"/>
    <w:rsid w:val="008B5889"/>
    <w:rsid w:val="008B592A"/>
    <w:rsid w:val="008B7B5C"/>
    <w:rsid w:val="008C0C99"/>
    <w:rsid w:val="008C1F32"/>
    <w:rsid w:val="008C2017"/>
    <w:rsid w:val="008C4958"/>
    <w:rsid w:val="008C4BAA"/>
    <w:rsid w:val="008C6AE8"/>
    <w:rsid w:val="008C7573"/>
    <w:rsid w:val="008D00A5"/>
    <w:rsid w:val="008D2510"/>
    <w:rsid w:val="008D34F1"/>
    <w:rsid w:val="008D39D8"/>
    <w:rsid w:val="008D6D1A"/>
    <w:rsid w:val="008E065E"/>
    <w:rsid w:val="008E0927"/>
    <w:rsid w:val="008E0DD3"/>
    <w:rsid w:val="008E1909"/>
    <w:rsid w:val="008F1EAB"/>
    <w:rsid w:val="008F33DC"/>
    <w:rsid w:val="008F477F"/>
    <w:rsid w:val="00902350"/>
    <w:rsid w:val="0090336B"/>
    <w:rsid w:val="00903A6D"/>
    <w:rsid w:val="009053AA"/>
    <w:rsid w:val="00906939"/>
    <w:rsid w:val="00910B7D"/>
    <w:rsid w:val="00911DFB"/>
    <w:rsid w:val="009139D9"/>
    <w:rsid w:val="00914826"/>
    <w:rsid w:val="00914AD8"/>
    <w:rsid w:val="009158F1"/>
    <w:rsid w:val="00916079"/>
    <w:rsid w:val="00917CE9"/>
    <w:rsid w:val="00920BF2"/>
    <w:rsid w:val="00920FB6"/>
    <w:rsid w:val="00922010"/>
    <w:rsid w:val="00927C9F"/>
    <w:rsid w:val="009318C5"/>
    <w:rsid w:val="00931BD9"/>
    <w:rsid w:val="00932B80"/>
    <w:rsid w:val="009368F3"/>
    <w:rsid w:val="00941636"/>
    <w:rsid w:val="00943742"/>
    <w:rsid w:val="00945C05"/>
    <w:rsid w:val="00946945"/>
    <w:rsid w:val="00947713"/>
    <w:rsid w:val="00950A4A"/>
    <w:rsid w:val="00950DE7"/>
    <w:rsid w:val="00953920"/>
    <w:rsid w:val="00953D47"/>
    <w:rsid w:val="00955AC1"/>
    <w:rsid w:val="0095681E"/>
    <w:rsid w:val="009572D4"/>
    <w:rsid w:val="00961921"/>
    <w:rsid w:val="0096430A"/>
    <w:rsid w:val="009645ED"/>
    <w:rsid w:val="0096554B"/>
    <w:rsid w:val="0096584A"/>
    <w:rsid w:val="00971F08"/>
    <w:rsid w:val="0097603D"/>
    <w:rsid w:val="00976949"/>
    <w:rsid w:val="00980477"/>
    <w:rsid w:val="00985253"/>
    <w:rsid w:val="009853B3"/>
    <w:rsid w:val="009869DC"/>
    <w:rsid w:val="009901C6"/>
    <w:rsid w:val="00990630"/>
    <w:rsid w:val="00991761"/>
    <w:rsid w:val="00994DCA"/>
    <w:rsid w:val="009960EC"/>
    <w:rsid w:val="009970DD"/>
    <w:rsid w:val="009A0FBA"/>
    <w:rsid w:val="009A1601"/>
    <w:rsid w:val="009A3BB6"/>
    <w:rsid w:val="009A462D"/>
    <w:rsid w:val="009A5CBA"/>
    <w:rsid w:val="009B1F30"/>
    <w:rsid w:val="009B3209"/>
    <w:rsid w:val="009B3AC2"/>
    <w:rsid w:val="009B4DF4"/>
    <w:rsid w:val="009B564E"/>
    <w:rsid w:val="009B7E87"/>
    <w:rsid w:val="009C0169"/>
    <w:rsid w:val="009C403E"/>
    <w:rsid w:val="009D3BFF"/>
    <w:rsid w:val="009D4FF0"/>
    <w:rsid w:val="009D703C"/>
    <w:rsid w:val="009D718F"/>
    <w:rsid w:val="009E068F"/>
    <w:rsid w:val="009E14E0"/>
    <w:rsid w:val="009E35DB"/>
    <w:rsid w:val="009E47A3"/>
    <w:rsid w:val="009F08F3"/>
    <w:rsid w:val="009F344F"/>
    <w:rsid w:val="00A031D8"/>
    <w:rsid w:val="00A048A8"/>
    <w:rsid w:val="00A04F49"/>
    <w:rsid w:val="00A11591"/>
    <w:rsid w:val="00A13E54"/>
    <w:rsid w:val="00A14EB6"/>
    <w:rsid w:val="00A17F63"/>
    <w:rsid w:val="00A21798"/>
    <w:rsid w:val="00A2193B"/>
    <w:rsid w:val="00A2351A"/>
    <w:rsid w:val="00A2485A"/>
    <w:rsid w:val="00A264A9"/>
    <w:rsid w:val="00A26DCF"/>
    <w:rsid w:val="00A27785"/>
    <w:rsid w:val="00A30187"/>
    <w:rsid w:val="00A3448A"/>
    <w:rsid w:val="00A36297"/>
    <w:rsid w:val="00A41E2B"/>
    <w:rsid w:val="00A45B55"/>
    <w:rsid w:val="00A45B74"/>
    <w:rsid w:val="00A460AB"/>
    <w:rsid w:val="00A52E1D"/>
    <w:rsid w:val="00A61499"/>
    <w:rsid w:val="00A6271A"/>
    <w:rsid w:val="00A62A77"/>
    <w:rsid w:val="00A63483"/>
    <w:rsid w:val="00A657D7"/>
    <w:rsid w:val="00A660AC"/>
    <w:rsid w:val="00A67E6C"/>
    <w:rsid w:val="00A71B99"/>
    <w:rsid w:val="00A72EEC"/>
    <w:rsid w:val="00A73115"/>
    <w:rsid w:val="00A739D0"/>
    <w:rsid w:val="00A761D4"/>
    <w:rsid w:val="00A77EC4"/>
    <w:rsid w:val="00A85E9B"/>
    <w:rsid w:val="00A90FC2"/>
    <w:rsid w:val="00A91616"/>
    <w:rsid w:val="00A92879"/>
    <w:rsid w:val="00A9442A"/>
    <w:rsid w:val="00AA016F"/>
    <w:rsid w:val="00AA1ED6"/>
    <w:rsid w:val="00AA51D6"/>
    <w:rsid w:val="00AB0BC8"/>
    <w:rsid w:val="00AB11CA"/>
    <w:rsid w:val="00AB14D9"/>
    <w:rsid w:val="00AB32FD"/>
    <w:rsid w:val="00AB4AB8"/>
    <w:rsid w:val="00AB655E"/>
    <w:rsid w:val="00AC007F"/>
    <w:rsid w:val="00AC2ECD"/>
    <w:rsid w:val="00AC3119"/>
    <w:rsid w:val="00AC34DB"/>
    <w:rsid w:val="00AC49FB"/>
    <w:rsid w:val="00AC4C7C"/>
    <w:rsid w:val="00AC5A10"/>
    <w:rsid w:val="00AC7D6B"/>
    <w:rsid w:val="00AD0AA3"/>
    <w:rsid w:val="00AD3F94"/>
    <w:rsid w:val="00AD449B"/>
    <w:rsid w:val="00AD4A5A"/>
    <w:rsid w:val="00AE1B73"/>
    <w:rsid w:val="00AE27AC"/>
    <w:rsid w:val="00AE40E0"/>
    <w:rsid w:val="00AE4DBA"/>
    <w:rsid w:val="00AE4E93"/>
    <w:rsid w:val="00AE4F07"/>
    <w:rsid w:val="00AE54D7"/>
    <w:rsid w:val="00AF1C5D"/>
    <w:rsid w:val="00AF42D7"/>
    <w:rsid w:val="00B006FE"/>
    <w:rsid w:val="00B007CB"/>
    <w:rsid w:val="00B00F2E"/>
    <w:rsid w:val="00B02AA9"/>
    <w:rsid w:val="00B02FA3"/>
    <w:rsid w:val="00B05084"/>
    <w:rsid w:val="00B07CEF"/>
    <w:rsid w:val="00B14425"/>
    <w:rsid w:val="00B157F9"/>
    <w:rsid w:val="00B15FF7"/>
    <w:rsid w:val="00B20256"/>
    <w:rsid w:val="00B20D09"/>
    <w:rsid w:val="00B22270"/>
    <w:rsid w:val="00B26FC7"/>
    <w:rsid w:val="00B2763F"/>
    <w:rsid w:val="00B27AAC"/>
    <w:rsid w:val="00B27D28"/>
    <w:rsid w:val="00B30929"/>
    <w:rsid w:val="00B372AA"/>
    <w:rsid w:val="00B40445"/>
    <w:rsid w:val="00B409E0"/>
    <w:rsid w:val="00B41888"/>
    <w:rsid w:val="00B45A52"/>
    <w:rsid w:val="00B46175"/>
    <w:rsid w:val="00B548B7"/>
    <w:rsid w:val="00B664C7"/>
    <w:rsid w:val="00B665A3"/>
    <w:rsid w:val="00B739F6"/>
    <w:rsid w:val="00B81A6C"/>
    <w:rsid w:val="00B83075"/>
    <w:rsid w:val="00B85DE5"/>
    <w:rsid w:val="00B90F73"/>
    <w:rsid w:val="00B93906"/>
    <w:rsid w:val="00B93B59"/>
    <w:rsid w:val="00B9406A"/>
    <w:rsid w:val="00BA2280"/>
    <w:rsid w:val="00BA2A08"/>
    <w:rsid w:val="00BA56D2"/>
    <w:rsid w:val="00BA61A4"/>
    <w:rsid w:val="00BA76E0"/>
    <w:rsid w:val="00BB1854"/>
    <w:rsid w:val="00BB2A25"/>
    <w:rsid w:val="00BB3DA4"/>
    <w:rsid w:val="00BB51E9"/>
    <w:rsid w:val="00BC0D48"/>
    <w:rsid w:val="00BC0FDC"/>
    <w:rsid w:val="00BC3053"/>
    <w:rsid w:val="00BC4D2E"/>
    <w:rsid w:val="00BD0B58"/>
    <w:rsid w:val="00BD48AC"/>
    <w:rsid w:val="00BD5F1A"/>
    <w:rsid w:val="00BD6F2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4A7"/>
    <w:rsid w:val="00C12107"/>
    <w:rsid w:val="00C14D4B"/>
    <w:rsid w:val="00C154BB"/>
    <w:rsid w:val="00C17874"/>
    <w:rsid w:val="00C279B5"/>
    <w:rsid w:val="00C27C45"/>
    <w:rsid w:val="00C3719D"/>
    <w:rsid w:val="00C37CB2"/>
    <w:rsid w:val="00C43C26"/>
    <w:rsid w:val="00C473A5"/>
    <w:rsid w:val="00C54995"/>
    <w:rsid w:val="00C54D41"/>
    <w:rsid w:val="00C572D0"/>
    <w:rsid w:val="00C60783"/>
    <w:rsid w:val="00C6425F"/>
    <w:rsid w:val="00C64672"/>
    <w:rsid w:val="00C70697"/>
    <w:rsid w:val="00C72093"/>
    <w:rsid w:val="00C72EB0"/>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978"/>
    <w:rsid w:val="00CB7170"/>
    <w:rsid w:val="00CC040E"/>
    <w:rsid w:val="00CC111F"/>
    <w:rsid w:val="00CC2011"/>
    <w:rsid w:val="00CC3EA0"/>
    <w:rsid w:val="00CC68E4"/>
    <w:rsid w:val="00CC7B45"/>
    <w:rsid w:val="00CD1188"/>
    <w:rsid w:val="00CD22E8"/>
    <w:rsid w:val="00CD2ED1"/>
    <w:rsid w:val="00CD337B"/>
    <w:rsid w:val="00CE0424"/>
    <w:rsid w:val="00CE7561"/>
    <w:rsid w:val="00CF0D09"/>
    <w:rsid w:val="00CF1354"/>
    <w:rsid w:val="00CF3B1F"/>
    <w:rsid w:val="00CF3BF6"/>
    <w:rsid w:val="00CF625B"/>
    <w:rsid w:val="00CF687E"/>
    <w:rsid w:val="00D011FD"/>
    <w:rsid w:val="00D0349B"/>
    <w:rsid w:val="00D06289"/>
    <w:rsid w:val="00D06782"/>
    <w:rsid w:val="00D10249"/>
    <w:rsid w:val="00D115C3"/>
    <w:rsid w:val="00D11897"/>
    <w:rsid w:val="00D13135"/>
    <w:rsid w:val="00D13E4E"/>
    <w:rsid w:val="00D23145"/>
    <w:rsid w:val="00D239A7"/>
    <w:rsid w:val="00D23F47"/>
    <w:rsid w:val="00D252BC"/>
    <w:rsid w:val="00D3516F"/>
    <w:rsid w:val="00D36E71"/>
    <w:rsid w:val="00D37784"/>
    <w:rsid w:val="00D37D87"/>
    <w:rsid w:val="00D4006B"/>
    <w:rsid w:val="00D405CA"/>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2D3"/>
    <w:rsid w:val="00DA5417"/>
    <w:rsid w:val="00DA56E8"/>
    <w:rsid w:val="00DB0A9F"/>
    <w:rsid w:val="00DB377D"/>
    <w:rsid w:val="00DC2D36"/>
    <w:rsid w:val="00DC53EF"/>
    <w:rsid w:val="00DD1FDD"/>
    <w:rsid w:val="00DE5608"/>
    <w:rsid w:val="00DE58D0"/>
    <w:rsid w:val="00DE654F"/>
    <w:rsid w:val="00DF0B6E"/>
    <w:rsid w:val="00DF15E0"/>
    <w:rsid w:val="00DF25E9"/>
    <w:rsid w:val="00DF37A0"/>
    <w:rsid w:val="00DF66BC"/>
    <w:rsid w:val="00E110E7"/>
    <w:rsid w:val="00E11B20"/>
    <w:rsid w:val="00E17FA2"/>
    <w:rsid w:val="00E22330"/>
    <w:rsid w:val="00E30B5A"/>
    <w:rsid w:val="00E311CF"/>
    <w:rsid w:val="00E3123D"/>
    <w:rsid w:val="00E31461"/>
    <w:rsid w:val="00E31D43"/>
    <w:rsid w:val="00E32608"/>
    <w:rsid w:val="00E34188"/>
    <w:rsid w:val="00E34B6E"/>
    <w:rsid w:val="00E35559"/>
    <w:rsid w:val="00E36E5C"/>
    <w:rsid w:val="00E3723A"/>
    <w:rsid w:val="00E37684"/>
    <w:rsid w:val="00E37860"/>
    <w:rsid w:val="00E4186A"/>
    <w:rsid w:val="00E446F1"/>
    <w:rsid w:val="00E46886"/>
    <w:rsid w:val="00E47AEF"/>
    <w:rsid w:val="00E47B3A"/>
    <w:rsid w:val="00E52F53"/>
    <w:rsid w:val="00E53053"/>
    <w:rsid w:val="00E53B75"/>
    <w:rsid w:val="00E54E3B"/>
    <w:rsid w:val="00E57565"/>
    <w:rsid w:val="00E63838"/>
    <w:rsid w:val="00E64434"/>
    <w:rsid w:val="00E67C51"/>
    <w:rsid w:val="00E72342"/>
    <w:rsid w:val="00E72EFC"/>
    <w:rsid w:val="00E758EC"/>
    <w:rsid w:val="00E80468"/>
    <w:rsid w:val="00E8204D"/>
    <w:rsid w:val="00E8234C"/>
    <w:rsid w:val="00E83AA9"/>
    <w:rsid w:val="00E85928"/>
    <w:rsid w:val="00E87822"/>
    <w:rsid w:val="00E879E7"/>
    <w:rsid w:val="00E90395"/>
    <w:rsid w:val="00E90E49"/>
    <w:rsid w:val="00E917F9"/>
    <w:rsid w:val="00E9291C"/>
    <w:rsid w:val="00E93FFE"/>
    <w:rsid w:val="00E94F8A"/>
    <w:rsid w:val="00EA061D"/>
    <w:rsid w:val="00EA7A41"/>
    <w:rsid w:val="00EB077B"/>
    <w:rsid w:val="00EB4EA2"/>
    <w:rsid w:val="00EC24D5"/>
    <w:rsid w:val="00EC27C6"/>
    <w:rsid w:val="00EC4207"/>
    <w:rsid w:val="00EC5653"/>
    <w:rsid w:val="00EC71CE"/>
    <w:rsid w:val="00ED1006"/>
    <w:rsid w:val="00EF1518"/>
    <w:rsid w:val="00EF18FE"/>
    <w:rsid w:val="00EF55C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903"/>
    <w:rsid w:val="00F519CE"/>
    <w:rsid w:val="00F51ADA"/>
    <w:rsid w:val="00F52795"/>
    <w:rsid w:val="00F5656C"/>
    <w:rsid w:val="00F60203"/>
    <w:rsid w:val="00F607C5"/>
    <w:rsid w:val="00F60DEA"/>
    <w:rsid w:val="00F6302A"/>
    <w:rsid w:val="00F63950"/>
    <w:rsid w:val="00F64C2B"/>
    <w:rsid w:val="00F651BE"/>
    <w:rsid w:val="00F67F53"/>
    <w:rsid w:val="00F703BE"/>
    <w:rsid w:val="00F71F69"/>
    <w:rsid w:val="00F72B72"/>
    <w:rsid w:val="00F747F2"/>
    <w:rsid w:val="00F74BB9"/>
    <w:rsid w:val="00F75582"/>
    <w:rsid w:val="00F76EFA"/>
    <w:rsid w:val="00F804BE"/>
    <w:rsid w:val="00F817CE"/>
    <w:rsid w:val="00F83E7F"/>
    <w:rsid w:val="00F8456C"/>
    <w:rsid w:val="00F859D8"/>
    <w:rsid w:val="00F868F5"/>
    <w:rsid w:val="00F9056A"/>
    <w:rsid w:val="00F90F8D"/>
    <w:rsid w:val="00F92782"/>
    <w:rsid w:val="00F93AA9"/>
    <w:rsid w:val="00F96985"/>
    <w:rsid w:val="00F97838"/>
    <w:rsid w:val="00FA058C"/>
    <w:rsid w:val="00FA2BB3"/>
    <w:rsid w:val="00FA43F8"/>
    <w:rsid w:val="00FA65B1"/>
    <w:rsid w:val="00FB321B"/>
    <w:rsid w:val="00FB3571"/>
    <w:rsid w:val="00FB4C80"/>
    <w:rsid w:val="00FB6A6A"/>
    <w:rsid w:val="00FC7429"/>
    <w:rsid w:val="00FD07F6"/>
    <w:rsid w:val="00FD1EC8"/>
    <w:rsid w:val="00FD47ED"/>
    <w:rsid w:val="00FD74DB"/>
    <w:rsid w:val="00FD7660"/>
    <w:rsid w:val="00FE0655"/>
    <w:rsid w:val="00FE1167"/>
    <w:rsid w:val="00FE2365"/>
    <w:rsid w:val="00FE2648"/>
    <w:rsid w:val="00FE37D7"/>
    <w:rsid w:val="00FE4C7B"/>
    <w:rsid w:val="00FE7336"/>
    <w:rsid w:val="00FE787C"/>
    <w:rsid w:val="00FF45A5"/>
    <w:rsid w:val="00FF5C91"/>
    <w:rsid w:val="00FF7B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3ED64"/>
  <w15:chartTrackingRefBased/>
  <w15:docId w15:val="{FDE93D30-7D24-034E-BDD0-3226B7797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4D7"/>
    <w:rPr>
      <w:rFonts w:asciiTheme="minorHAnsi" w:eastAsiaTheme="minorEastAsia" w:hAnsiTheme="minorHAnsi" w:cstheme="minorBidi"/>
      <w:sz w:val="24"/>
      <w:szCs w:val="24"/>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E54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54D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5NUHHDQN7SK2-1476151046-22502</_dlc_DocId>
    <_dlc_DocIdUrl xmlns="f166a696-7b5b-4ccd-9f0c-ffde0cceec81">
      <Url>https://ericsson.sharepoint.com/sites/star/_layouts/15/DocIdRedir.aspx?ID=5NUHHDQN7SK2-1476151046-22502</Url>
      <Description>5NUHHDQN7SK2-1476151046-22502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3479A-9FFC-450A-9A95-1213C54225CD}">
  <ds:schemaRefs>
    <ds:schemaRef ds:uri="http://schemas.microsoft.com/sharepoint/events"/>
  </ds:schemaRefs>
</ds:datastoreItem>
</file>

<file path=customXml/itemProps2.xml><?xml version="1.0" encoding="utf-8"?>
<ds:datastoreItem xmlns:ds="http://schemas.openxmlformats.org/officeDocument/2006/customXml" ds:itemID="{FDB1AF81-AEDF-4A91-960C-599B6EBCA0C0}">
  <ds:schemaRefs>
    <ds:schemaRef ds:uri="Microsoft.SharePoint.Taxonomy.ContentTypeSync"/>
  </ds:schemaRefs>
</ds:datastoreItem>
</file>

<file path=customXml/itemProps3.xml><?xml version="1.0" encoding="utf-8"?>
<ds:datastoreItem xmlns:ds="http://schemas.openxmlformats.org/officeDocument/2006/customXml" ds:itemID="{52EF501A-27B2-4CCB-914B-404D3D5773D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9100DB6-5DE7-42D5-844A-2942F97FD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684F72-AE71-4562-A49A-2553244D5777}">
  <ds:schemaRefs>
    <ds:schemaRef ds:uri="http://schemas.microsoft.com/sharepoint/v3/contenttype/forms"/>
  </ds:schemaRefs>
</ds:datastoreItem>
</file>

<file path=customXml/itemProps6.xml><?xml version="1.0" encoding="utf-8"?>
<ds:datastoreItem xmlns:ds="http://schemas.openxmlformats.org/officeDocument/2006/customXml" ds:itemID="{86414B0F-275B-994C-9EFB-68CAE95D7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dc:creator>
  <cp:keywords>3GPP; Ericsson; TDoc</cp:keywords>
  <dc:description/>
  <cp:lastModifiedBy>Henrik Enbuske</cp:lastModifiedBy>
  <cp:revision>240</cp:revision>
  <cp:lastPrinted>2008-01-31T07:09:00Z</cp:lastPrinted>
  <dcterms:created xsi:type="dcterms:W3CDTF">2018-05-03T07:21:00Z</dcterms:created>
  <dcterms:modified xsi:type="dcterms:W3CDTF">2018-05-10T16:21:00Z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1fc00548-ecd9-4052-8ecb-8ed83bf9b274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